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1BEA" w14:textId="77777777" w:rsidR="000C55DF" w:rsidRPr="00A93875" w:rsidRDefault="000C55DF" w:rsidP="000C55DF">
      <w:pPr>
        <w:jc w:val="center"/>
        <w:rPr>
          <w:sz w:val="28"/>
          <w:szCs w:val="28"/>
        </w:rPr>
      </w:pPr>
      <w:r w:rsidRPr="00A93875">
        <w:rPr>
          <w:sz w:val="28"/>
          <w:szCs w:val="28"/>
        </w:rPr>
        <w:object w:dxaOrig="886" w:dyaOrig="1137" w14:anchorId="0AA24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23260427" r:id="rId9"/>
        </w:object>
      </w:r>
    </w:p>
    <w:p w14:paraId="3B5DACCF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</w:p>
    <w:p w14:paraId="13BB6202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  <w:r w:rsidRPr="00A93875">
        <w:rPr>
          <w:b/>
          <w:sz w:val="28"/>
          <w:szCs w:val="28"/>
        </w:rPr>
        <w:t xml:space="preserve">СМІЛЯНСЬКА МІСЬКА РАДА </w:t>
      </w:r>
    </w:p>
    <w:p w14:paraId="16ABB448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</w:p>
    <w:p w14:paraId="542FE18E" w14:textId="1D309484" w:rsidR="000C55DF" w:rsidRPr="00A93875" w:rsidRDefault="007952A8" w:rsidP="000C5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CV</w:t>
      </w:r>
      <w:r w:rsidR="000C55DF" w:rsidRPr="00A93875">
        <w:rPr>
          <w:b/>
          <w:sz w:val="28"/>
          <w:szCs w:val="28"/>
        </w:rPr>
        <w:t xml:space="preserve"> СЕСІЯ</w:t>
      </w:r>
    </w:p>
    <w:p w14:paraId="4BECF5A7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</w:p>
    <w:p w14:paraId="5C98E52D" w14:textId="77777777" w:rsidR="000C55DF" w:rsidRPr="00A93875" w:rsidRDefault="000C55DF" w:rsidP="000C55DF">
      <w:pPr>
        <w:spacing w:line="360" w:lineRule="auto"/>
        <w:jc w:val="center"/>
        <w:rPr>
          <w:i/>
          <w:sz w:val="28"/>
          <w:szCs w:val="28"/>
        </w:rPr>
      </w:pPr>
      <w:r w:rsidRPr="00A93875">
        <w:rPr>
          <w:b/>
          <w:sz w:val="28"/>
          <w:szCs w:val="28"/>
        </w:rPr>
        <w:t>РІШЕННЯ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095"/>
        <w:gridCol w:w="3096"/>
        <w:gridCol w:w="3698"/>
      </w:tblGrid>
      <w:tr w:rsidR="000C55DF" w:rsidRPr="00A93875" w14:paraId="21EEB0A8" w14:textId="77777777" w:rsidTr="000C55DF">
        <w:tc>
          <w:tcPr>
            <w:tcW w:w="3095" w:type="dxa"/>
          </w:tcPr>
          <w:p w14:paraId="709CE38F" w14:textId="52A96960" w:rsidR="000C55DF" w:rsidRPr="007952A8" w:rsidRDefault="007952A8" w:rsidP="00E01893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29.10.2025</w:t>
            </w:r>
          </w:p>
        </w:tc>
        <w:tc>
          <w:tcPr>
            <w:tcW w:w="3096" w:type="dxa"/>
          </w:tcPr>
          <w:p w14:paraId="4DD2DA96" w14:textId="77777777" w:rsidR="000C55DF" w:rsidRPr="00A93875" w:rsidRDefault="000C55DF" w:rsidP="00E018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D188D3A" w14:textId="76A9378F" w:rsidR="000C55DF" w:rsidRPr="007952A8" w:rsidRDefault="007952A8" w:rsidP="00E01893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 w:rsidR="000C55DF" w:rsidRPr="00A9387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105-5/VIII</w:t>
            </w:r>
          </w:p>
        </w:tc>
      </w:tr>
    </w:tbl>
    <w:p w14:paraId="5CFBD48D" w14:textId="77777777" w:rsidR="000C55DF" w:rsidRPr="00A93875" w:rsidRDefault="000C55DF" w:rsidP="003A639C">
      <w:pPr>
        <w:jc w:val="both"/>
        <w:rPr>
          <w:sz w:val="28"/>
          <w:szCs w:val="28"/>
        </w:rPr>
      </w:pPr>
    </w:p>
    <w:p w14:paraId="441615EA" w14:textId="77777777" w:rsidR="00145481" w:rsidRPr="00A93875" w:rsidRDefault="000C55DF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Про </w:t>
      </w:r>
      <w:r w:rsidR="00DD5DFF" w:rsidRPr="00A93875">
        <w:rPr>
          <w:bCs/>
          <w:sz w:val="28"/>
          <w:szCs w:val="28"/>
        </w:rPr>
        <w:t xml:space="preserve">затвердження Програми </w:t>
      </w:r>
    </w:p>
    <w:p w14:paraId="1E53930B" w14:textId="77777777" w:rsidR="00145481" w:rsidRPr="00A93875" w:rsidRDefault="00DD5DFF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для кривдників</w:t>
      </w:r>
      <w:r w:rsidR="00145481" w:rsidRPr="00A93875">
        <w:rPr>
          <w:bCs/>
          <w:sz w:val="28"/>
          <w:szCs w:val="28"/>
        </w:rPr>
        <w:t xml:space="preserve"> на території </w:t>
      </w:r>
    </w:p>
    <w:p w14:paraId="073CC918" w14:textId="77777777" w:rsidR="00145481" w:rsidRPr="00A93875" w:rsidRDefault="00145481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Смілянської міської територіальної </w:t>
      </w:r>
    </w:p>
    <w:p w14:paraId="41FB44C2" w14:textId="77777777" w:rsidR="000C55DF" w:rsidRPr="00A93875" w:rsidRDefault="00145481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громади</w:t>
      </w:r>
      <w:r w:rsidR="00DD5DFF" w:rsidRPr="00A93875">
        <w:rPr>
          <w:bCs/>
          <w:sz w:val="28"/>
          <w:szCs w:val="28"/>
        </w:rPr>
        <w:t xml:space="preserve"> на 2025-2030 роки</w:t>
      </w:r>
    </w:p>
    <w:p w14:paraId="5F89924D" w14:textId="77777777" w:rsidR="000C55DF" w:rsidRPr="00A93875" w:rsidRDefault="000C55DF" w:rsidP="003A639C">
      <w:pPr>
        <w:ind w:firstLine="567"/>
        <w:jc w:val="both"/>
        <w:rPr>
          <w:sz w:val="28"/>
          <w:szCs w:val="28"/>
        </w:rPr>
      </w:pPr>
      <w:r w:rsidRPr="00A93875">
        <w:rPr>
          <w:sz w:val="28"/>
          <w:szCs w:val="28"/>
        </w:rPr>
        <w:tab/>
      </w:r>
    </w:p>
    <w:p w14:paraId="3BBE8D48" w14:textId="77777777" w:rsidR="000C55DF" w:rsidRPr="00A93875" w:rsidRDefault="000C55DF" w:rsidP="000C55DF">
      <w:pPr>
        <w:ind w:firstLine="567"/>
        <w:jc w:val="both"/>
        <w:rPr>
          <w:sz w:val="28"/>
        </w:rPr>
      </w:pPr>
      <w:r w:rsidRPr="00A93875">
        <w:rPr>
          <w:color w:val="000000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</w:t>
      </w:r>
      <w:r w:rsidRPr="00A93875">
        <w:rPr>
          <w:sz w:val="28"/>
          <w:szCs w:val="28"/>
          <w:lang w:eastAsia="en-US"/>
        </w:rPr>
        <w:t xml:space="preserve">Закону України від 07.12.2017 № 2229-VIII </w:t>
      </w:r>
      <w:r w:rsidRPr="00A93875">
        <w:rPr>
          <w:sz w:val="28"/>
          <w:szCs w:val="28"/>
        </w:rPr>
        <w:t>«</w:t>
      </w:r>
      <w:r w:rsidRPr="00A93875">
        <w:rPr>
          <w:sz w:val="28"/>
          <w:szCs w:val="28"/>
          <w:lang w:eastAsia="en-US"/>
        </w:rPr>
        <w:t>Про запобігання та протидію домашньому насильству»</w:t>
      </w:r>
      <w:r w:rsidRPr="00A93875">
        <w:rPr>
          <w:bCs/>
          <w:sz w:val="28"/>
          <w:szCs w:val="28"/>
        </w:rPr>
        <w:t xml:space="preserve">, </w:t>
      </w:r>
      <w:r w:rsidR="004D337E" w:rsidRPr="00A93875">
        <w:rPr>
          <w:bCs/>
          <w:sz w:val="28"/>
          <w:szCs w:val="28"/>
        </w:rPr>
        <w:t xml:space="preserve"> </w:t>
      </w:r>
      <w:r w:rsidR="00E92308" w:rsidRPr="00A93875">
        <w:rPr>
          <w:bCs/>
          <w:sz w:val="28"/>
          <w:szCs w:val="28"/>
        </w:rPr>
        <w:t xml:space="preserve">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4D337E" w:rsidRPr="00A93875">
        <w:rPr>
          <w:bCs/>
          <w:sz w:val="28"/>
          <w:szCs w:val="28"/>
        </w:rPr>
        <w:t>наказу Міністерства соціальної політики України від 01.10.2018 № 1434 «Про затвердження Типової програми для кривдників»</w:t>
      </w:r>
      <w:r w:rsidR="0064382C" w:rsidRPr="00A93875">
        <w:rPr>
          <w:bCs/>
          <w:sz w:val="28"/>
          <w:szCs w:val="28"/>
        </w:rPr>
        <w:t xml:space="preserve">, враховуючи рішення виконавчого комітету від </w:t>
      </w:r>
      <w:r w:rsidR="00E71583">
        <w:rPr>
          <w:bCs/>
          <w:sz w:val="28"/>
          <w:szCs w:val="28"/>
        </w:rPr>
        <w:t>23.09.2025</w:t>
      </w:r>
      <w:r w:rsidR="0064382C" w:rsidRPr="00A93875">
        <w:rPr>
          <w:bCs/>
          <w:sz w:val="28"/>
          <w:szCs w:val="28"/>
        </w:rPr>
        <w:t xml:space="preserve"> № </w:t>
      </w:r>
      <w:r w:rsidR="00E71583">
        <w:rPr>
          <w:bCs/>
          <w:sz w:val="28"/>
          <w:szCs w:val="28"/>
        </w:rPr>
        <w:t>456</w:t>
      </w:r>
      <w:r w:rsidR="0064382C" w:rsidRPr="00A93875">
        <w:rPr>
          <w:bCs/>
          <w:sz w:val="28"/>
          <w:szCs w:val="28"/>
        </w:rPr>
        <w:t xml:space="preserve"> «Про схвалення Програми для кривдників на території Смілянської міської територіальної громади на 2025-2030 роки»,</w:t>
      </w:r>
      <w:r w:rsidR="00875AF9" w:rsidRPr="00A93875">
        <w:rPr>
          <w:bCs/>
          <w:sz w:val="28"/>
          <w:szCs w:val="28"/>
        </w:rPr>
        <w:t xml:space="preserve"> з метою </w:t>
      </w:r>
      <w:r w:rsidR="00875AF9" w:rsidRPr="00A93875">
        <w:rPr>
          <w:sz w:val="28"/>
          <w:szCs w:val="28"/>
          <w:shd w:val="clear" w:color="auto" w:fill="FFFFFF"/>
        </w:rPr>
        <w:t>зміни насильницької поведінки кривдника, формування соціально прийнятних норм і гуманістичних цінностей,</w:t>
      </w:r>
      <w:r w:rsidR="00875AF9" w:rsidRPr="00A93875">
        <w:rPr>
          <w:shd w:val="clear" w:color="auto" w:fill="FFFFFF"/>
        </w:rPr>
        <w:t xml:space="preserve"> </w:t>
      </w:r>
      <w:r w:rsidR="004D337E" w:rsidRPr="00A93875">
        <w:rPr>
          <w:bCs/>
          <w:sz w:val="28"/>
          <w:szCs w:val="28"/>
        </w:rPr>
        <w:t xml:space="preserve"> </w:t>
      </w:r>
      <w:r w:rsidRPr="00A93875">
        <w:rPr>
          <w:sz w:val="28"/>
        </w:rPr>
        <w:t xml:space="preserve">міська рада </w:t>
      </w:r>
    </w:p>
    <w:p w14:paraId="183EDFEC" w14:textId="77777777" w:rsidR="000C55DF" w:rsidRPr="00A93875" w:rsidRDefault="000C55DF" w:rsidP="000C55DF">
      <w:pPr>
        <w:jc w:val="both"/>
        <w:rPr>
          <w:color w:val="000000"/>
          <w:sz w:val="28"/>
          <w:szCs w:val="28"/>
        </w:rPr>
      </w:pPr>
      <w:r w:rsidRPr="00A93875">
        <w:rPr>
          <w:sz w:val="28"/>
        </w:rPr>
        <w:t>ВИРІШИЛА:</w:t>
      </w:r>
    </w:p>
    <w:p w14:paraId="3F210F44" w14:textId="77777777" w:rsidR="000C55DF" w:rsidRPr="00A93875" w:rsidRDefault="000C55DF" w:rsidP="000C55DF">
      <w:pPr>
        <w:rPr>
          <w:color w:val="000000"/>
          <w:sz w:val="28"/>
          <w:szCs w:val="28"/>
        </w:rPr>
      </w:pPr>
    </w:p>
    <w:p w14:paraId="725375D2" w14:textId="77777777" w:rsidR="0020037D" w:rsidRPr="00A93875" w:rsidRDefault="0020037D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Затвердити Програму для кривдників на території </w:t>
      </w:r>
      <w:r w:rsidR="00875AF9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Смілянської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міської територіальної громади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2272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2025-2030 роки 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(далі – Програма)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згідно з додат</w:t>
      </w:r>
      <w:r w:rsidR="00875AF9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6DBFC7E" w14:textId="77777777" w:rsidR="00F735D5" w:rsidRDefault="0064382C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F735D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Визначити відповідальним за організацію виконання Програми управління освіти, молоді та спорту.</w:t>
      </w:r>
    </w:p>
    <w:p w14:paraId="40722359" w14:textId="77777777" w:rsidR="0064382C" w:rsidRPr="00A93875" w:rsidRDefault="00F735D5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333333"/>
          <w:sz w:val="21"/>
          <w:szCs w:val="21"/>
          <w:highlight w:val="yellow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Визначити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відповідальним за безпосередню реалізацію Програми 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Смілянський міський центр соціальних служб.</w:t>
      </w:r>
    </w:p>
    <w:p w14:paraId="75C2E24C" w14:textId="77777777" w:rsidR="000C55DF" w:rsidRPr="00A93875" w:rsidRDefault="00F735D5" w:rsidP="000C55D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0C55DF" w:rsidRPr="00A93875">
        <w:rPr>
          <w:bCs/>
          <w:sz w:val="28"/>
          <w:szCs w:val="28"/>
        </w:rPr>
        <w:t xml:space="preserve">. </w:t>
      </w:r>
      <w:r w:rsidR="000C55DF" w:rsidRPr="00A93875">
        <w:rPr>
          <w:sz w:val="28"/>
          <w:szCs w:val="28"/>
        </w:rPr>
        <w:t xml:space="preserve">Організацію виконання рішення покласти на </w:t>
      </w:r>
      <w:r>
        <w:rPr>
          <w:sz w:val="28"/>
          <w:szCs w:val="28"/>
        </w:rPr>
        <w:t xml:space="preserve">заступників міського голови </w:t>
      </w:r>
      <w:r w:rsidR="000C55DF" w:rsidRPr="00A93875">
        <w:rPr>
          <w:sz w:val="28"/>
          <w:szCs w:val="28"/>
        </w:rPr>
        <w:t>відповідно до функціональних повноважень</w:t>
      </w:r>
      <w:r w:rsidR="0064382C" w:rsidRPr="00A93875">
        <w:rPr>
          <w:sz w:val="28"/>
          <w:szCs w:val="28"/>
        </w:rPr>
        <w:t>,</w:t>
      </w:r>
      <w:r w:rsidR="000C55DF" w:rsidRPr="00A93875">
        <w:rPr>
          <w:sz w:val="28"/>
          <w:szCs w:val="28"/>
        </w:rPr>
        <w:t xml:space="preserve"> управління освіти, молоді та спорту</w:t>
      </w:r>
      <w:r w:rsidR="0064382C" w:rsidRPr="00A93875">
        <w:rPr>
          <w:sz w:val="28"/>
          <w:szCs w:val="28"/>
        </w:rPr>
        <w:t>, Смілянський міський центр соціальних служб.</w:t>
      </w:r>
      <w:r w:rsidR="000C55DF" w:rsidRPr="00A93875">
        <w:rPr>
          <w:sz w:val="28"/>
          <w:szCs w:val="28"/>
        </w:rPr>
        <w:t xml:space="preserve"> </w:t>
      </w:r>
    </w:p>
    <w:p w14:paraId="50707D10" w14:textId="77777777" w:rsidR="00223A72" w:rsidRPr="00A93875" w:rsidRDefault="00F735D5" w:rsidP="003A6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55DF" w:rsidRPr="00A93875">
        <w:rPr>
          <w:sz w:val="28"/>
          <w:szCs w:val="28"/>
        </w:rPr>
        <w:t xml:space="preserve">. </w:t>
      </w:r>
      <w:r w:rsidR="000C55DF" w:rsidRPr="00A93875">
        <w:rPr>
          <w:bCs/>
          <w:spacing w:val="-6"/>
          <w:sz w:val="28"/>
          <w:szCs w:val="28"/>
        </w:rPr>
        <w:t xml:space="preserve">Контроль за виконанням рішення покласти на </w:t>
      </w:r>
      <w:r w:rsidR="0072139A" w:rsidRPr="00A93875">
        <w:rPr>
          <w:spacing w:val="-6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інформації.</w:t>
      </w:r>
    </w:p>
    <w:p w14:paraId="6B970639" w14:textId="77777777" w:rsidR="00EC5ADD" w:rsidRDefault="00EC5ADD" w:rsidP="000C55DF">
      <w:pPr>
        <w:tabs>
          <w:tab w:val="left" w:pos="0"/>
        </w:tabs>
        <w:jc w:val="both"/>
        <w:rPr>
          <w:sz w:val="28"/>
          <w:szCs w:val="28"/>
        </w:rPr>
      </w:pPr>
    </w:p>
    <w:p w14:paraId="067AA79B" w14:textId="581D0008" w:rsidR="000C55DF" w:rsidRPr="00A93875" w:rsidRDefault="000C55DF" w:rsidP="000C55DF">
      <w:pPr>
        <w:tabs>
          <w:tab w:val="left" w:pos="0"/>
        </w:tabs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Міський голова 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>Сергій АНАНКО</w:t>
      </w:r>
    </w:p>
    <w:p w14:paraId="2A7CA227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0A657887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1CD9C05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7E768DE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03AF1300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E788E56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1F960F2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708E65F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B7ACF23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16938AD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5CAFF8D9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5EA78EB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F2DB246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71D1EA4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32D531E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3CDA8210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5BC6353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73B33E1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5421894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13B5B771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3D4B1D14" w14:textId="77777777" w:rsidR="007802BC" w:rsidRDefault="007802B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05A7567F" w14:textId="77777777" w:rsidR="00F735D5" w:rsidRPr="00A93875" w:rsidRDefault="00F735D5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FADEB86" w14:textId="77777777" w:rsidR="0064382C" w:rsidRPr="00A93875" w:rsidRDefault="0064382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E316605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5823AED9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BF79D49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1559ED49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35F0D56C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ПОГОДЖЕНО</w:t>
      </w:r>
    </w:p>
    <w:p w14:paraId="73386A25" w14:textId="77777777" w:rsidR="003A639C" w:rsidRPr="00A93875" w:rsidRDefault="003A639C" w:rsidP="003A639C">
      <w:pPr>
        <w:tabs>
          <w:tab w:val="left" w:pos="0"/>
        </w:tabs>
        <w:jc w:val="both"/>
        <w:rPr>
          <w:sz w:val="28"/>
          <w:szCs w:val="28"/>
        </w:rPr>
      </w:pPr>
    </w:p>
    <w:p w14:paraId="564D0C72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Постійна комісія міської ради </w:t>
      </w:r>
    </w:p>
    <w:p w14:paraId="64E346C1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з питань освіти, молоді та спорту, </w:t>
      </w:r>
    </w:p>
    <w:p w14:paraId="7E1E560B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культури, охорони здоров’я, </w:t>
      </w:r>
    </w:p>
    <w:p w14:paraId="6CD7CE77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соціального захисту,  </w:t>
      </w:r>
    </w:p>
    <w:p w14:paraId="2E18AFC8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засобів масової інформації </w:t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  <w:t xml:space="preserve">   </w:t>
      </w:r>
      <w:r w:rsidR="00F735D5">
        <w:rPr>
          <w:bCs/>
          <w:sz w:val="28"/>
          <w:szCs w:val="28"/>
        </w:rPr>
        <w:t xml:space="preserve">     </w:t>
      </w:r>
      <w:r w:rsidRPr="00A93875">
        <w:rPr>
          <w:bCs/>
          <w:sz w:val="28"/>
          <w:szCs w:val="28"/>
        </w:rPr>
        <w:t>Рамазан ТАІБОВ</w:t>
      </w:r>
    </w:p>
    <w:p w14:paraId="041C4B93" w14:textId="77777777" w:rsidR="003A639C" w:rsidRPr="00A93875" w:rsidRDefault="003A639C" w:rsidP="003A639C">
      <w:pPr>
        <w:jc w:val="both"/>
        <w:rPr>
          <w:sz w:val="28"/>
          <w:szCs w:val="28"/>
        </w:rPr>
      </w:pPr>
    </w:p>
    <w:p w14:paraId="4C8BF78E" w14:textId="77777777" w:rsidR="0064382C" w:rsidRPr="00A93875" w:rsidRDefault="0064382C" w:rsidP="003A639C">
      <w:pPr>
        <w:jc w:val="both"/>
        <w:rPr>
          <w:sz w:val="28"/>
          <w:szCs w:val="28"/>
        </w:rPr>
      </w:pPr>
      <w:r w:rsidRPr="00A93875">
        <w:rPr>
          <w:sz w:val="28"/>
          <w:szCs w:val="28"/>
        </w:rPr>
        <w:t>Перший заступник</w:t>
      </w:r>
      <w:r w:rsidR="00DE2272">
        <w:rPr>
          <w:sz w:val="28"/>
          <w:szCs w:val="28"/>
        </w:rPr>
        <w:t xml:space="preserve"> </w:t>
      </w:r>
      <w:r w:rsidRPr="00A93875">
        <w:rPr>
          <w:sz w:val="28"/>
          <w:szCs w:val="28"/>
        </w:rPr>
        <w:t xml:space="preserve">міського голови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Pr="00A93875">
        <w:rPr>
          <w:sz w:val="28"/>
          <w:szCs w:val="28"/>
        </w:rPr>
        <w:t>Олександр ЛИСЕНКО</w:t>
      </w:r>
    </w:p>
    <w:p w14:paraId="30A4E26C" w14:textId="77777777" w:rsidR="0064382C" w:rsidRPr="00A93875" w:rsidRDefault="0064382C" w:rsidP="003A639C">
      <w:pPr>
        <w:jc w:val="both"/>
        <w:rPr>
          <w:sz w:val="28"/>
          <w:szCs w:val="28"/>
        </w:rPr>
      </w:pPr>
    </w:p>
    <w:p w14:paraId="408F08EC" w14:textId="77777777" w:rsidR="00CE094B" w:rsidRDefault="0064382C" w:rsidP="003A639C">
      <w:pPr>
        <w:jc w:val="both"/>
        <w:rPr>
          <w:sz w:val="28"/>
          <w:szCs w:val="28"/>
        </w:rPr>
      </w:pPr>
      <w:r w:rsidRPr="00A93875">
        <w:rPr>
          <w:sz w:val="28"/>
          <w:szCs w:val="28"/>
        </w:rPr>
        <w:t>З</w:t>
      </w:r>
      <w:r w:rsidR="003A639C" w:rsidRPr="00A93875">
        <w:rPr>
          <w:sz w:val="28"/>
          <w:szCs w:val="28"/>
        </w:rPr>
        <w:t xml:space="preserve">аступник міського голови </w:t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="003A639C" w:rsidRPr="00A93875">
        <w:rPr>
          <w:sz w:val="28"/>
          <w:szCs w:val="28"/>
        </w:rPr>
        <w:t>Тетяна КАРЛО</w:t>
      </w:r>
    </w:p>
    <w:p w14:paraId="4A562EB5" w14:textId="77777777" w:rsidR="00CE094B" w:rsidRDefault="00CE094B" w:rsidP="003A639C">
      <w:pPr>
        <w:jc w:val="both"/>
        <w:rPr>
          <w:sz w:val="28"/>
          <w:szCs w:val="28"/>
        </w:rPr>
      </w:pPr>
    </w:p>
    <w:p w14:paraId="674AC1F3" w14:textId="77777777" w:rsidR="003A639C" w:rsidRPr="00A93875" w:rsidRDefault="003A639C" w:rsidP="003A639C">
      <w:pPr>
        <w:suppressAutoHyphens/>
        <w:jc w:val="both"/>
        <w:outlineLvl w:val="1"/>
        <w:rPr>
          <w:rFonts w:cs="Arial"/>
          <w:sz w:val="28"/>
          <w:szCs w:val="28"/>
          <w:lang w:eastAsia="ar-SA"/>
        </w:rPr>
      </w:pPr>
      <w:r w:rsidRPr="00A93875">
        <w:rPr>
          <w:rFonts w:cs="Arial"/>
          <w:sz w:val="28"/>
          <w:szCs w:val="28"/>
          <w:lang w:eastAsia="ar-SA"/>
        </w:rPr>
        <w:t xml:space="preserve">Юридичний відділ </w:t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  <w:t xml:space="preserve">   </w:t>
      </w:r>
      <w:r w:rsidR="00F735D5">
        <w:rPr>
          <w:rFonts w:cs="Arial"/>
          <w:sz w:val="28"/>
          <w:szCs w:val="28"/>
          <w:lang w:eastAsia="ar-SA"/>
        </w:rPr>
        <w:t xml:space="preserve">     </w:t>
      </w:r>
      <w:r w:rsidRPr="00A93875">
        <w:rPr>
          <w:rFonts w:cs="Arial"/>
          <w:sz w:val="28"/>
          <w:szCs w:val="28"/>
          <w:lang w:eastAsia="ar-SA"/>
        </w:rPr>
        <w:t xml:space="preserve">Оксана СІЛКО </w:t>
      </w:r>
    </w:p>
    <w:p w14:paraId="39FF6C35" w14:textId="77777777" w:rsidR="003A639C" w:rsidRPr="00A93875" w:rsidRDefault="003A639C" w:rsidP="003A639C">
      <w:pPr>
        <w:suppressAutoHyphens/>
        <w:jc w:val="both"/>
        <w:outlineLvl w:val="1"/>
        <w:rPr>
          <w:rFonts w:cs="Arial"/>
          <w:sz w:val="28"/>
          <w:szCs w:val="28"/>
          <w:lang w:eastAsia="ar-SA"/>
        </w:rPr>
      </w:pPr>
    </w:p>
    <w:p w14:paraId="16E6FA6F" w14:textId="77777777" w:rsidR="00F735D5" w:rsidRDefault="00F735D5" w:rsidP="003A63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Смілянського міського </w:t>
      </w:r>
    </w:p>
    <w:p w14:paraId="36222B3F" w14:textId="77777777" w:rsidR="00F735D5" w:rsidRDefault="00F735D5" w:rsidP="003A63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центру соціальних служб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Інга ГОНЧАРЕНКО</w:t>
      </w:r>
    </w:p>
    <w:p w14:paraId="57E1EF32" w14:textId="77777777" w:rsidR="009B17D6" w:rsidRDefault="009B17D6" w:rsidP="003A639C">
      <w:pPr>
        <w:shd w:val="clear" w:color="auto" w:fill="FFFFFF"/>
        <w:jc w:val="both"/>
        <w:rPr>
          <w:sz w:val="28"/>
          <w:szCs w:val="28"/>
        </w:rPr>
      </w:pPr>
    </w:p>
    <w:p w14:paraId="11A22CCE" w14:textId="77777777" w:rsidR="003A639C" w:rsidRPr="00A93875" w:rsidRDefault="003A639C" w:rsidP="003A639C">
      <w:pPr>
        <w:shd w:val="clear" w:color="auto" w:fill="FFFFFF"/>
        <w:jc w:val="both"/>
        <w:rPr>
          <w:sz w:val="28"/>
          <w:szCs w:val="28"/>
        </w:rPr>
      </w:pPr>
      <w:r w:rsidRPr="00A93875">
        <w:rPr>
          <w:sz w:val="28"/>
          <w:szCs w:val="28"/>
        </w:rPr>
        <w:t>Начальник управління освіти, молоді</w:t>
      </w:r>
    </w:p>
    <w:p w14:paraId="2CEB5F7D" w14:textId="2023176E" w:rsidR="00DE2272" w:rsidRPr="007952A8" w:rsidRDefault="003A639C" w:rsidP="007952A8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A93875">
        <w:rPr>
          <w:sz w:val="28"/>
          <w:szCs w:val="28"/>
        </w:rPr>
        <w:t xml:space="preserve">та спорту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</w:t>
      </w:r>
      <w:r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Pr="00A93875">
        <w:rPr>
          <w:sz w:val="28"/>
          <w:szCs w:val="28"/>
        </w:rPr>
        <w:t>Тетяна ТРУШКОВА</w:t>
      </w:r>
    </w:p>
    <w:p w14:paraId="5CBB025E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 xml:space="preserve">Додаток </w:t>
      </w:r>
    </w:p>
    <w:p w14:paraId="0D56C6B0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>ЗАТВЕРДЖЕНО</w:t>
      </w:r>
    </w:p>
    <w:p w14:paraId="55110F0D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 xml:space="preserve">рішення міської ради </w:t>
      </w:r>
    </w:p>
    <w:p w14:paraId="0A7B39A5" w14:textId="1378E62D" w:rsidR="0057410F" w:rsidRPr="007952A8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  <w:lang w:val="en-US"/>
        </w:rPr>
      </w:pPr>
      <w:r w:rsidRPr="00A93875">
        <w:rPr>
          <w:spacing w:val="6"/>
          <w:sz w:val="28"/>
          <w:szCs w:val="28"/>
        </w:rPr>
        <w:t>від</w:t>
      </w:r>
      <w:r w:rsidR="007952A8">
        <w:rPr>
          <w:spacing w:val="6"/>
          <w:sz w:val="28"/>
          <w:szCs w:val="28"/>
          <w:lang w:val="en-US"/>
        </w:rPr>
        <w:t xml:space="preserve"> 29.10.2025</w:t>
      </w:r>
      <w:r w:rsidRPr="00A93875">
        <w:rPr>
          <w:spacing w:val="6"/>
          <w:sz w:val="28"/>
          <w:szCs w:val="28"/>
        </w:rPr>
        <w:t xml:space="preserve"> №</w:t>
      </w:r>
      <w:r w:rsidR="007952A8">
        <w:rPr>
          <w:spacing w:val="6"/>
          <w:sz w:val="28"/>
          <w:szCs w:val="28"/>
          <w:lang w:val="en-US"/>
        </w:rPr>
        <w:t xml:space="preserve"> 105-5/VIII</w:t>
      </w:r>
    </w:p>
    <w:p w14:paraId="345F3334" w14:textId="77777777" w:rsidR="0057410F" w:rsidRPr="00A93875" w:rsidRDefault="0057410F" w:rsidP="00A40825">
      <w:pPr>
        <w:pStyle w:val="4"/>
        <w:shd w:val="clear" w:color="auto" w:fill="FFFFFF"/>
        <w:spacing w:before="0" w:after="0"/>
        <w:jc w:val="center"/>
        <w:rPr>
          <w:rStyle w:val="a5"/>
          <w:bCs/>
          <w:color w:val="000000"/>
        </w:rPr>
      </w:pPr>
    </w:p>
    <w:p w14:paraId="433C1793" w14:textId="77777777" w:rsidR="00DC553F" w:rsidRPr="00A93875" w:rsidRDefault="00DC553F" w:rsidP="00DC553F">
      <w:pPr>
        <w:shd w:val="clear" w:color="auto" w:fill="FFFFFF"/>
        <w:ind w:right="30"/>
        <w:jc w:val="center"/>
        <w:rPr>
          <w:color w:val="000000"/>
          <w:sz w:val="28"/>
          <w:szCs w:val="28"/>
          <w:lang w:eastAsia="uk-UA"/>
        </w:rPr>
      </w:pPr>
      <w:r w:rsidRPr="00A9387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ПРОГРАМА</w:t>
      </w:r>
    </w:p>
    <w:p w14:paraId="73613964" w14:textId="77777777" w:rsidR="00DC553F" w:rsidRPr="00A93875" w:rsidRDefault="00DC553F" w:rsidP="0072139A">
      <w:pPr>
        <w:shd w:val="clear" w:color="auto" w:fill="FFFFFF"/>
        <w:ind w:right="34"/>
        <w:jc w:val="center"/>
        <w:rPr>
          <w:b/>
          <w:sz w:val="28"/>
          <w:szCs w:val="28"/>
        </w:rPr>
      </w:pPr>
      <w:r w:rsidRPr="00A9387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кривдників </w:t>
      </w:r>
      <w:r w:rsidRPr="00A93875">
        <w:rPr>
          <w:b/>
          <w:sz w:val="28"/>
          <w:szCs w:val="28"/>
        </w:rPr>
        <w:t xml:space="preserve">на території </w:t>
      </w:r>
      <w:r w:rsidR="0072139A" w:rsidRPr="00A93875">
        <w:rPr>
          <w:b/>
          <w:sz w:val="28"/>
          <w:szCs w:val="28"/>
        </w:rPr>
        <w:t>Смілянської</w:t>
      </w:r>
      <w:r w:rsidRPr="00A93875">
        <w:rPr>
          <w:b/>
          <w:sz w:val="28"/>
          <w:szCs w:val="28"/>
        </w:rPr>
        <w:t xml:space="preserve"> міської територіальної громади</w:t>
      </w:r>
      <w:r w:rsidR="0072139A" w:rsidRPr="00A9387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2025-2030 роки</w:t>
      </w:r>
    </w:p>
    <w:p w14:paraId="73E3AD1B" w14:textId="77777777" w:rsidR="00DC553F" w:rsidRPr="00A93875" w:rsidRDefault="00DC553F" w:rsidP="00DC553F">
      <w:pPr>
        <w:shd w:val="clear" w:color="auto" w:fill="FFFFFF"/>
        <w:ind w:right="30"/>
        <w:jc w:val="center"/>
        <w:rPr>
          <w:color w:val="000000"/>
          <w:sz w:val="28"/>
          <w:szCs w:val="28"/>
          <w:lang w:eastAsia="uk-UA"/>
        </w:rPr>
      </w:pPr>
    </w:p>
    <w:p w14:paraId="0074E7B6" w14:textId="77777777" w:rsidR="0072139A" w:rsidRPr="00A93875" w:rsidRDefault="00447B09" w:rsidP="00DE2272">
      <w:pPr>
        <w:ind w:left="360"/>
        <w:jc w:val="center"/>
        <w:rPr>
          <w:sz w:val="28"/>
          <w:szCs w:val="28"/>
        </w:rPr>
      </w:pPr>
      <w:r w:rsidRPr="00A93875">
        <w:rPr>
          <w:b/>
          <w:sz w:val="28"/>
          <w:szCs w:val="28"/>
        </w:rPr>
        <w:t xml:space="preserve">І. </w:t>
      </w:r>
      <w:r w:rsidR="0072139A" w:rsidRPr="00A93875">
        <w:rPr>
          <w:b/>
          <w:sz w:val="28"/>
          <w:szCs w:val="28"/>
        </w:rPr>
        <w:t xml:space="preserve">Загальна характеристика  </w:t>
      </w:r>
      <w:r w:rsidRPr="00A93875">
        <w:rPr>
          <w:b/>
          <w:sz w:val="28"/>
          <w:szCs w:val="28"/>
        </w:rPr>
        <w:t xml:space="preserve">Програми </w:t>
      </w:r>
    </w:p>
    <w:p w14:paraId="1FE9F12F" w14:textId="77777777" w:rsidR="0072139A" w:rsidRPr="00A93875" w:rsidRDefault="0072139A" w:rsidP="0072139A">
      <w:pPr>
        <w:ind w:firstLine="567"/>
        <w:jc w:val="both"/>
        <w:rPr>
          <w:bCs/>
          <w:color w:val="000000"/>
          <w:sz w:val="28"/>
          <w:szCs w:val="28"/>
        </w:rPr>
      </w:pPr>
      <w:r w:rsidRPr="00A93875">
        <w:rPr>
          <w:sz w:val="28"/>
          <w:szCs w:val="28"/>
        </w:rPr>
        <w:t xml:space="preserve">1. Ініціатор розроблення Програми </w:t>
      </w:r>
      <w:r w:rsidRPr="00A93875">
        <w:rPr>
          <w:rStyle w:val="a5"/>
          <w:b w:val="0"/>
          <w:color w:val="000000"/>
          <w:sz w:val="28"/>
          <w:szCs w:val="28"/>
        </w:rPr>
        <w:t>для кривдників на території Смілянської міської територіальної громади на 2025-2030 роки</w:t>
      </w:r>
      <w:r w:rsidRPr="00A93875">
        <w:rPr>
          <w:sz w:val="28"/>
          <w:szCs w:val="28"/>
        </w:rPr>
        <w:t xml:space="preserve"> (далі - Програма): </w:t>
      </w:r>
      <w:r w:rsidR="00646273">
        <w:rPr>
          <w:sz w:val="28"/>
          <w:szCs w:val="28"/>
        </w:rPr>
        <w:t>У</w:t>
      </w:r>
      <w:r w:rsidRPr="00DE381E">
        <w:rPr>
          <w:sz w:val="28"/>
          <w:szCs w:val="28"/>
        </w:rPr>
        <w:t>правління освіти, молоді та спорту Смілянської міської ради</w:t>
      </w:r>
      <w:r w:rsidR="00E6685B" w:rsidRPr="00A93875">
        <w:rPr>
          <w:i/>
          <w:sz w:val="28"/>
          <w:szCs w:val="28"/>
        </w:rPr>
        <w:t>.</w:t>
      </w:r>
    </w:p>
    <w:p w14:paraId="6CD6572A" w14:textId="77777777" w:rsidR="0072139A" w:rsidRPr="00A93875" w:rsidRDefault="00E6685B" w:rsidP="0072139A">
      <w:pPr>
        <w:ind w:firstLine="567"/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2. </w:t>
      </w:r>
      <w:r w:rsidR="0072139A" w:rsidRPr="00A93875">
        <w:rPr>
          <w:sz w:val="28"/>
          <w:szCs w:val="28"/>
        </w:rPr>
        <w:t>Розробник Програми: Управління освіти, молоді та спорту Смілянської міської ради.</w:t>
      </w:r>
    </w:p>
    <w:p w14:paraId="75DAC959" w14:textId="77777777" w:rsidR="0072139A" w:rsidRPr="00A93875" w:rsidRDefault="00E6685B" w:rsidP="0072139A">
      <w:pPr>
        <w:ind w:firstLine="567"/>
        <w:jc w:val="both"/>
        <w:rPr>
          <w:sz w:val="28"/>
          <w:szCs w:val="28"/>
        </w:rPr>
      </w:pPr>
      <w:r w:rsidRPr="00A93875">
        <w:rPr>
          <w:color w:val="000000"/>
          <w:sz w:val="28"/>
          <w:szCs w:val="28"/>
        </w:rPr>
        <w:t xml:space="preserve">3. </w:t>
      </w:r>
      <w:proofErr w:type="spellStart"/>
      <w:r w:rsidR="0072139A" w:rsidRPr="00A93875">
        <w:rPr>
          <w:color w:val="000000"/>
          <w:sz w:val="28"/>
          <w:szCs w:val="28"/>
        </w:rPr>
        <w:t>Співрозробники</w:t>
      </w:r>
      <w:proofErr w:type="spellEnd"/>
      <w:r w:rsidR="0072139A" w:rsidRPr="00A93875">
        <w:rPr>
          <w:color w:val="000000"/>
          <w:sz w:val="28"/>
          <w:szCs w:val="28"/>
        </w:rPr>
        <w:t xml:space="preserve"> Програми:</w:t>
      </w:r>
      <w:r w:rsidR="0072139A" w:rsidRPr="00A93875">
        <w:rPr>
          <w:sz w:val="28"/>
          <w:szCs w:val="28"/>
        </w:rPr>
        <w:t xml:space="preserve"> Смілянський</w:t>
      </w:r>
      <w:r w:rsidRPr="00A93875">
        <w:rPr>
          <w:sz w:val="28"/>
          <w:szCs w:val="28"/>
        </w:rPr>
        <w:t xml:space="preserve"> міський центр соціальних служб</w:t>
      </w:r>
      <w:r w:rsidR="0072139A" w:rsidRPr="00A93875">
        <w:rPr>
          <w:sz w:val="28"/>
          <w:szCs w:val="28"/>
        </w:rPr>
        <w:t>.</w:t>
      </w:r>
    </w:p>
    <w:p w14:paraId="656B50E4" w14:textId="77777777" w:rsidR="00F735D5" w:rsidRDefault="00E6685B" w:rsidP="0072139A">
      <w:pPr>
        <w:ind w:firstLine="567"/>
        <w:jc w:val="both"/>
        <w:rPr>
          <w:color w:val="000000"/>
          <w:sz w:val="28"/>
          <w:szCs w:val="28"/>
        </w:rPr>
      </w:pPr>
      <w:r w:rsidRPr="00A93875">
        <w:rPr>
          <w:color w:val="000000"/>
          <w:sz w:val="28"/>
          <w:szCs w:val="28"/>
        </w:rPr>
        <w:t xml:space="preserve">4. </w:t>
      </w:r>
      <w:r w:rsidR="00F735D5">
        <w:rPr>
          <w:color w:val="000000"/>
          <w:sz w:val="28"/>
          <w:szCs w:val="28"/>
        </w:rPr>
        <w:t>Координатор, відповідальний за збір групи, міжвідомчу взаємодію та орга</w:t>
      </w:r>
      <w:r w:rsidR="00646273">
        <w:rPr>
          <w:color w:val="000000"/>
          <w:sz w:val="28"/>
          <w:szCs w:val="28"/>
        </w:rPr>
        <w:t>нізацію безпечної реалізації Програми: Управління освіти, молоді та спорту.</w:t>
      </w:r>
    </w:p>
    <w:p w14:paraId="610B3AE1" w14:textId="77777777" w:rsidR="00E6685B" w:rsidRPr="00A93875" w:rsidRDefault="00646273" w:rsidP="0072139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72139A" w:rsidRPr="00A93875">
        <w:rPr>
          <w:color w:val="000000"/>
          <w:sz w:val="28"/>
          <w:szCs w:val="28"/>
        </w:rPr>
        <w:t xml:space="preserve">Відповідальний </w:t>
      </w:r>
      <w:r>
        <w:rPr>
          <w:color w:val="000000"/>
          <w:sz w:val="28"/>
          <w:szCs w:val="28"/>
        </w:rPr>
        <w:t>за безпосередню реалізацію</w:t>
      </w:r>
      <w:r w:rsidR="0072139A" w:rsidRPr="00A93875">
        <w:rPr>
          <w:color w:val="000000"/>
          <w:sz w:val="28"/>
          <w:szCs w:val="28"/>
        </w:rPr>
        <w:t xml:space="preserve"> Програми: </w:t>
      </w:r>
      <w:r w:rsidR="00E6685B" w:rsidRPr="00A93875">
        <w:rPr>
          <w:sz w:val="28"/>
          <w:szCs w:val="28"/>
        </w:rPr>
        <w:t>Смілянський міський центр соціальних служб.</w:t>
      </w:r>
    </w:p>
    <w:p w14:paraId="06DEB3D7" w14:textId="77777777" w:rsidR="0072139A" w:rsidRPr="00A93875" w:rsidRDefault="00CE094B" w:rsidP="00721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685B" w:rsidRPr="00A93875">
        <w:rPr>
          <w:sz w:val="28"/>
          <w:szCs w:val="28"/>
        </w:rPr>
        <w:t xml:space="preserve">. </w:t>
      </w:r>
      <w:r w:rsidR="0072139A" w:rsidRPr="00A93875">
        <w:rPr>
          <w:sz w:val="28"/>
          <w:szCs w:val="28"/>
        </w:rPr>
        <w:t xml:space="preserve">Учасники Програми: </w:t>
      </w:r>
      <w:r w:rsidR="00E6685B" w:rsidRPr="00A93875">
        <w:rPr>
          <w:sz w:val="28"/>
          <w:szCs w:val="28"/>
        </w:rPr>
        <w:t xml:space="preserve">Смілянський міський центр соціальних служб, </w:t>
      </w:r>
      <w:r w:rsidR="0072139A" w:rsidRPr="00A93875">
        <w:rPr>
          <w:sz w:val="28"/>
          <w:szCs w:val="28"/>
        </w:rPr>
        <w:t>відділ поліції № 2 Черкаського районного управління поліції Головного управління Національної поліції в Черкаській області,</w:t>
      </w:r>
      <w:r w:rsidR="00E6685B" w:rsidRPr="00A93875">
        <w:rPr>
          <w:sz w:val="28"/>
          <w:szCs w:val="28"/>
        </w:rPr>
        <w:t xml:space="preserve"> управління освіти, молоді та спорту, служба у справах дітей, комунальне некомерційне підприємство «Смілянська міська лікарня Смілянської міської ради»</w:t>
      </w:r>
      <w:r w:rsidR="00A93875" w:rsidRPr="00A93875">
        <w:rPr>
          <w:sz w:val="28"/>
          <w:szCs w:val="28"/>
        </w:rPr>
        <w:t>, особи, які вчиняють домашнє насильство та насильство за ознакою статі, або, які належать до групи ризику щодо його вчинення (кривдники).</w:t>
      </w:r>
    </w:p>
    <w:p w14:paraId="28A5FA60" w14:textId="77777777" w:rsidR="0072139A" w:rsidRPr="00A93875" w:rsidRDefault="00CE094B" w:rsidP="0072139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72139A" w:rsidRPr="00A93875">
        <w:rPr>
          <w:color w:val="000000"/>
          <w:sz w:val="28"/>
          <w:szCs w:val="28"/>
        </w:rPr>
        <w:t>Термін реалізації Програми: 2025-2030 роки.</w:t>
      </w:r>
    </w:p>
    <w:p w14:paraId="0283025B" w14:textId="77777777" w:rsidR="0072139A" w:rsidRPr="00A93875" w:rsidRDefault="00DC553F" w:rsidP="0072139A">
      <w:pPr>
        <w:shd w:val="clear" w:color="auto" w:fill="FFFFFF"/>
        <w:ind w:firstLine="567"/>
        <w:jc w:val="center"/>
        <w:rPr>
          <w:color w:val="000000"/>
          <w:sz w:val="24"/>
          <w:szCs w:val="24"/>
          <w:lang w:eastAsia="uk-UA"/>
        </w:rPr>
      </w:pPr>
      <w:r w:rsidRPr="00A93875">
        <w:rPr>
          <w:color w:val="000000"/>
          <w:sz w:val="24"/>
          <w:szCs w:val="24"/>
          <w:lang w:eastAsia="uk-UA"/>
        </w:rPr>
        <w:t> </w:t>
      </w:r>
    </w:p>
    <w:p w14:paraId="76FE097D" w14:textId="77777777" w:rsidR="007B5132" w:rsidRDefault="00DC553F" w:rsidP="00DC553F">
      <w:pPr>
        <w:shd w:val="clear" w:color="auto" w:fill="FFFFFF"/>
        <w:ind w:right="30"/>
        <w:jc w:val="center"/>
        <w:rPr>
          <w:sz w:val="28"/>
          <w:szCs w:val="28"/>
          <w:lang w:eastAsia="uk-UA"/>
        </w:rPr>
      </w:pPr>
      <w:r w:rsidRPr="00CE094B">
        <w:rPr>
          <w:b/>
          <w:sz w:val="28"/>
          <w:szCs w:val="28"/>
          <w:lang w:eastAsia="uk-UA"/>
        </w:rPr>
        <w:t>  </w:t>
      </w:r>
      <w:r w:rsidR="00646273" w:rsidRPr="00CE094B">
        <w:rPr>
          <w:b/>
          <w:sz w:val="28"/>
          <w:szCs w:val="28"/>
          <w:lang w:eastAsia="uk-UA"/>
        </w:rPr>
        <w:t>І</w:t>
      </w:r>
      <w:r w:rsidRPr="00A93875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I. </w:t>
      </w:r>
      <w:r w:rsidR="007B5132">
        <w:rPr>
          <w:b/>
          <w:bCs/>
          <w:sz w:val="28"/>
          <w:szCs w:val="28"/>
          <w:bdr w:val="none" w:sz="0" w:space="0" w:color="auto" w:frame="1"/>
          <w:lang w:eastAsia="uk-UA"/>
        </w:rPr>
        <w:t>Загальні положення</w:t>
      </w:r>
    </w:p>
    <w:p w14:paraId="0ABEF59B" w14:textId="77777777" w:rsidR="00646273" w:rsidRDefault="007B4277" w:rsidP="00646273">
      <w:pPr>
        <w:ind w:firstLine="567"/>
        <w:jc w:val="both"/>
        <w:rPr>
          <w:color w:val="000000"/>
          <w:sz w:val="28"/>
          <w:szCs w:val="28"/>
        </w:rPr>
      </w:pPr>
      <w:r w:rsidRPr="007B5132">
        <w:rPr>
          <w:sz w:val="28"/>
          <w:szCs w:val="28"/>
          <w:lang w:eastAsia="uk-UA"/>
        </w:rPr>
        <w:t xml:space="preserve">Програма </w:t>
      </w:r>
      <w:r w:rsidR="007B5132" w:rsidRPr="007B5132">
        <w:rPr>
          <w:color w:val="000000"/>
          <w:sz w:val="28"/>
          <w:szCs w:val="28"/>
        </w:rPr>
        <w:t xml:space="preserve">розроблена з метою забезпечення розбудови системи запобігання і протидії домашньому насильству та насильству за ознакою статі, запровадження комплексних дій та заходів, спрямованих на зменшення масштабу такого явища в межах </w:t>
      </w:r>
      <w:r w:rsidR="007B5132">
        <w:rPr>
          <w:color w:val="000000"/>
          <w:sz w:val="28"/>
          <w:szCs w:val="28"/>
        </w:rPr>
        <w:t>Смілянської</w:t>
      </w:r>
      <w:r w:rsidR="007B5132" w:rsidRPr="007B5132">
        <w:rPr>
          <w:color w:val="000000"/>
          <w:sz w:val="28"/>
          <w:szCs w:val="28"/>
        </w:rPr>
        <w:t xml:space="preserve"> міської територіальної громади</w:t>
      </w:r>
      <w:r w:rsidR="007B5132" w:rsidRPr="007B5132">
        <w:rPr>
          <w:bCs/>
          <w:color w:val="000000"/>
          <w:sz w:val="28"/>
          <w:szCs w:val="28"/>
        </w:rPr>
        <w:t xml:space="preserve">, </w:t>
      </w:r>
      <w:r w:rsidR="007B5132" w:rsidRPr="007B5132">
        <w:rPr>
          <w:color w:val="000000"/>
          <w:sz w:val="28"/>
          <w:szCs w:val="28"/>
        </w:rPr>
        <w:t>відповідно до законів України «Про запобігання та протидію домашньому насильству», «Про соціальні послуги»,</w:t>
      </w:r>
      <w:r w:rsidR="007B5132">
        <w:rPr>
          <w:color w:val="000000"/>
          <w:sz w:val="28"/>
          <w:szCs w:val="28"/>
        </w:rPr>
        <w:t xml:space="preserve"> «</w:t>
      </w:r>
      <w:r w:rsidR="007B5132" w:rsidRPr="00CB557F">
        <w:rPr>
          <w:sz w:val="28"/>
          <w:szCs w:val="28"/>
          <w:bdr w:val="none" w:sz="0" w:space="0" w:color="auto" w:frame="1"/>
        </w:rPr>
        <w:t>Про забезпечення рівних прав та можливостей жінок та чоловіків</w:t>
      </w:r>
      <w:r w:rsidR="007B5132">
        <w:rPr>
          <w:sz w:val="28"/>
          <w:szCs w:val="28"/>
          <w:bdr w:val="none" w:sz="0" w:space="0" w:color="auto" w:frame="1"/>
        </w:rPr>
        <w:t>»,</w:t>
      </w:r>
      <w:r w:rsidR="007B5132" w:rsidRPr="007B5132">
        <w:rPr>
          <w:color w:val="000000"/>
          <w:sz w:val="28"/>
          <w:szCs w:val="28"/>
        </w:rPr>
        <w:t xml:space="preserve"> «Конвенції Ради Європи про запобігання насильству стосовно жінок і домашньому насильству та боротьбу з цими явищами», постанов Кабінету Міністрів України «Про затвердження Порядку взаємодії суб’єктів, що здійснюють заходи у сфері запобігання та протидії </w:t>
      </w:r>
      <w:r w:rsidR="007B5132" w:rsidRPr="00646273">
        <w:rPr>
          <w:color w:val="000000"/>
          <w:spacing w:val="4"/>
          <w:sz w:val="28"/>
          <w:szCs w:val="28"/>
        </w:rPr>
        <w:t xml:space="preserve">домашньому насильству і насильству за ознакою статі», </w:t>
      </w:r>
      <w:r w:rsidR="00646273">
        <w:rPr>
          <w:color w:val="000000"/>
          <w:spacing w:val="4"/>
          <w:sz w:val="28"/>
          <w:szCs w:val="28"/>
        </w:rPr>
        <w:t xml:space="preserve"> </w:t>
      </w:r>
      <w:r w:rsidR="007B5132" w:rsidRPr="00646273">
        <w:rPr>
          <w:color w:val="000000"/>
          <w:spacing w:val="4"/>
          <w:sz w:val="28"/>
          <w:szCs w:val="28"/>
        </w:rPr>
        <w:t>наказу Міністерства</w:t>
      </w:r>
    </w:p>
    <w:p w14:paraId="5AE0E2CB" w14:textId="77777777" w:rsidR="00F53465" w:rsidRDefault="007B5132" w:rsidP="00646273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7B5132">
        <w:rPr>
          <w:color w:val="000000"/>
          <w:sz w:val="28"/>
          <w:szCs w:val="28"/>
        </w:rPr>
        <w:lastRenderedPageBreak/>
        <w:t>соціальної політики України «Про затвердження Типової програми для кривдників».</w:t>
      </w:r>
    </w:p>
    <w:p w14:paraId="163F7C1B" w14:textId="77777777" w:rsidR="007952A8" w:rsidRDefault="007952A8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val="en-US" w:eastAsia="uk-UA"/>
        </w:rPr>
      </w:pPr>
    </w:p>
    <w:p w14:paraId="00697B63" w14:textId="7D468A95" w:rsidR="00DE2272" w:rsidRPr="00215AB5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69AF3F2F" w14:textId="77777777" w:rsidR="00DE2272" w:rsidRDefault="00DE2272" w:rsidP="00F53465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0317CD17" w14:textId="77777777" w:rsidR="00F53465" w:rsidRPr="00A93875" w:rsidRDefault="00F53465" w:rsidP="00F5346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Програмою передбачено комплекс заходів за результатами оцінки ризиків, спрямованих на зміну насильницької поведінки кривдника, формування у нього нової, неагресивної моделі поведінки у приватних стосунках, відповідального ставлення до власних вчинків та їхніх наслідків, до виконання батьківських обов’язків, на викорінення дискримінаційних уявлень про соціальні ролі та обов’язки жінок і чоловіків.</w:t>
      </w:r>
    </w:p>
    <w:p w14:paraId="43239324" w14:textId="77777777" w:rsidR="00F53465" w:rsidRDefault="00F53465" w:rsidP="00F5346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У </w:t>
      </w:r>
      <w:r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рограмі терміни вживаються у значеннях, наведених у законах України </w:t>
      </w:r>
      <w:hyperlink r:id="rId10" w:tgtFrame="_blank" w:history="1">
        <w:r w:rsidRPr="00A93875">
          <w:rPr>
            <w:sz w:val="28"/>
            <w:szCs w:val="28"/>
            <w:bdr w:val="none" w:sz="0" w:space="0" w:color="auto" w:frame="1"/>
            <w:lang w:eastAsia="uk-UA"/>
          </w:rPr>
          <w:t>«Про запобігання та протидію домашньому насильству»</w:t>
        </w:r>
      </w:hyperlink>
      <w:r w:rsidRPr="00A93875">
        <w:rPr>
          <w:sz w:val="28"/>
          <w:szCs w:val="28"/>
          <w:bdr w:val="none" w:sz="0" w:space="0" w:color="auto" w:frame="1"/>
          <w:lang w:eastAsia="uk-UA"/>
        </w:rPr>
        <w:t>, </w:t>
      </w:r>
      <w:hyperlink r:id="rId11" w:tgtFrame="_blank" w:history="1">
        <w:r w:rsidRPr="00A93875">
          <w:rPr>
            <w:sz w:val="28"/>
            <w:szCs w:val="28"/>
            <w:bdr w:val="none" w:sz="0" w:space="0" w:color="auto" w:frame="1"/>
            <w:lang w:eastAsia="uk-UA"/>
          </w:rPr>
          <w:t>«Про забезпечення рівних прав та можливостей жінок і чоловіків»</w:t>
        </w:r>
      </w:hyperlink>
      <w:r w:rsidRPr="00A93875">
        <w:rPr>
          <w:sz w:val="28"/>
          <w:szCs w:val="28"/>
          <w:bdr w:val="none" w:sz="0" w:space="0" w:color="auto" w:frame="1"/>
          <w:lang w:eastAsia="uk-UA"/>
        </w:rPr>
        <w:t>, інших нормативно-правових актах.</w:t>
      </w:r>
    </w:p>
    <w:p w14:paraId="46D0B73A" w14:textId="77777777" w:rsidR="00F53465" w:rsidRDefault="00F53465" w:rsidP="00EC4A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C4AB8">
        <w:rPr>
          <w:sz w:val="28"/>
          <w:szCs w:val="28"/>
        </w:rPr>
        <w:t xml:space="preserve">Програму реалізують </w:t>
      </w:r>
      <w:r w:rsidR="00EC4AB8" w:rsidRPr="00EC4AB8">
        <w:rPr>
          <w:sz w:val="28"/>
          <w:szCs w:val="28"/>
          <w:shd w:val="clear" w:color="auto" w:fill="FFFFFF"/>
        </w:rPr>
        <w:t>фахівці, які мають фахову вищу освіту (в тому числі психолог, психотерапевт, психіатр) та пройшли відповідне спеціалізоване навчання з проведення програм для кривдників, представляють суб’єктів, які здійснюють заходи у сфері запобігання та протидії домашньому насильству та/або насильству за ознакою статі</w:t>
      </w:r>
      <w:r w:rsidR="00EC4AB8">
        <w:rPr>
          <w:sz w:val="28"/>
          <w:szCs w:val="28"/>
          <w:shd w:val="clear" w:color="auto" w:fill="FFFFFF"/>
        </w:rPr>
        <w:t>.</w:t>
      </w:r>
      <w:r w:rsidR="00EC4AB8" w:rsidRPr="00EC4AB8">
        <w:rPr>
          <w:sz w:val="28"/>
          <w:szCs w:val="28"/>
          <w:shd w:val="clear" w:color="auto" w:fill="FFFFFF"/>
        </w:rPr>
        <w:t xml:space="preserve"> </w:t>
      </w:r>
    </w:p>
    <w:p w14:paraId="5012132C" w14:textId="77777777" w:rsidR="00EC4AB8" w:rsidRPr="00A93875" w:rsidRDefault="00EC4AB8" w:rsidP="00EC4AB8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Для висвітлення окремих тем, проведення додаткових занять в якості тренерів </w:t>
      </w:r>
      <w:r>
        <w:rPr>
          <w:sz w:val="28"/>
          <w:szCs w:val="28"/>
          <w:bdr w:val="none" w:sz="0" w:space="0" w:color="auto" w:frame="1"/>
          <w:lang w:eastAsia="uk-UA"/>
        </w:rPr>
        <w:t xml:space="preserve">можуть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залучаються експерти, фахівці, які не проходили спеціальної підготовки, але мають відповідну освіту, зокрема представники служб у справах дітей, уповноважених підрозділів органів Національної поліції України, надавачів соціальних послуг, закладів охорони здоров’я (лікар-нарколог, лікар-психіатр, лікар-психотерапевт, лікар-сексопатолог, лікар відповідного профілю тощо), соціальні педагоги, фахівці в галузі права, представники міжнародних громадських об’єднань, іноземних неурядових організацій (за їх</w:t>
      </w:r>
      <w:r w:rsidR="00DE2272">
        <w:rPr>
          <w:sz w:val="28"/>
          <w:szCs w:val="28"/>
          <w:bdr w:val="none" w:sz="0" w:space="0" w:color="auto" w:frame="1"/>
          <w:lang w:eastAsia="uk-UA"/>
        </w:rPr>
        <w:t>ньою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згодою).</w:t>
      </w:r>
    </w:p>
    <w:p w14:paraId="6076566D" w14:textId="77777777" w:rsidR="00754AB1" w:rsidRPr="00A93875" w:rsidRDefault="00754AB1" w:rsidP="00754AB1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Кривдника може бути направлено на проходження </w:t>
      </w:r>
      <w:r w:rsidR="00717FC7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 на строк від трьох місяців до одного року у випадках, передбачених законодавством за рішенням суду</w:t>
      </w:r>
      <w:r w:rsidR="00646273">
        <w:rPr>
          <w:sz w:val="28"/>
          <w:szCs w:val="28"/>
          <w:bdr w:val="none" w:sz="0" w:space="0" w:color="auto" w:frame="1"/>
          <w:lang w:eastAsia="uk-UA"/>
        </w:rPr>
        <w:t>, після отримання якого Координатор залучає останнього до проходження Програми (формування групи)</w:t>
      </w:r>
      <w:r w:rsidRPr="00A93875">
        <w:rPr>
          <w:sz w:val="28"/>
          <w:szCs w:val="28"/>
          <w:bdr w:val="none" w:sz="0" w:space="0" w:color="auto" w:frame="1"/>
          <w:lang w:eastAsia="uk-UA"/>
        </w:rPr>
        <w:t>.</w:t>
      </w:r>
      <w:r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Також кривдник може брати участь у </w:t>
      </w:r>
      <w:r w:rsidR="00717FC7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рограмі за власною ініціативою.</w:t>
      </w:r>
    </w:p>
    <w:p w14:paraId="36DE6C77" w14:textId="77777777" w:rsidR="00754AB1" w:rsidRPr="00A93875" w:rsidRDefault="00754AB1" w:rsidP="00754AB1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Заходи з організації та забезпечення проходження </w:t>
      </w:r>
      <w:r w:rsidR="0006151C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кривдниками проводяться на підставі інформації, отриманої відповідно до законодавства від </w:t>
      </w:r>
      <w:r w:rsidR="0006151C">
        <w:rPr>
          <w:sz w:val="28"/>
          <w:szCs w:val="28"/>
          <w:bdr w:val="none" w:sz="0" w:space="0" w:color="auto" w:frame="1"/>
          <w:lang w:eastAsia="uk-UA"/>
        </w:rPr>
        <w:t xml:space="preserve">суду,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уповноваженого підрозділу органу Національної поліції України.</w:t>
      </w:r>
    </w:p>
    <w:p w14:paraId="0DF3D50B" w14:textId="77777777" w:rsidR="00754AB1" w:rsidRPr="00A93875" w:rsidRDefault="00754AB1" w:rsidP="00754AB1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У разі неприб</w:t>
      </w:r>
      <w:r w:rsidR="00717FC7">
        <w:rPr>
          <w:sz w:val="28"/>
          <w:szCs w:val="28"/>
          <w:bdr w:val="none" w:sz="0" w:space="0" w:color="auto" w:frame="1"/>
          <w:lang w:eastAsia="uk-UA"/>
        </w:rPr>
        <w:t>уття кривдника для проходження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 або ухилення від її проходження без поважних причин суб’єкт, відповідальн</w:t>
      </w:r>
      <w:r w:rsidR="00717FC7">
        <w:rPr>
          <w:sz w:val="28"/>
          <w:szCs w:val="28"/>
          <w:bdr w:val="none" w:sz="0" w:space="0" w:color="auto" w:frame="1"/>
          <w:lang w:eastAsia="uk-UA"/>
        </w:rPr>
        <w:t>ий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за її </w:t>
      </w:r>
      <w:r w:rsidR="00A00FAA">
        <w:rPr>
          <w:sz w:val="28"/>
          <w:szCs w:val="28"/>
          <w:bdr w:val="none" w:sz="0" w:space="0" w:color="auto" w:frame="1"/>
          <w:lang w:eastAsia="uk-UA"/>
        </w:rPr>
        <w:t>реалізацію</w:t>
      </w:r>
      <w:r w:rsidRPr="00A93875">
        <w:rPr>
          <w:sz w:val="28"/>
          <w:szCs w:val="28"/>
          <w:bdr w:val="none" w:sz="0" w:space="0" w:color="auto" w:frame="1"/>
          <w:lang w:eastAsia="uk-UA"/>
        </w:rPr>
        <w:t>, повідомля</w:t>
      </w:r>
      <w:r w:rsidR="00717FC7">
        <w:rPr>
          <w:sz w:val="28"/>
          <w:szCs w:val="28"/>
          <w:bdr w:val="none" w:sz="0" w:space="0" w:color="auto" w:frame="1"/>
          <w:lang w:eastAsia="uk-UA"/>
        </w:rPr>
        <w:t>є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про це письмово протягом трьох робочих днів уповноважений підрозділ органу Національної поліції для вжиття відповідних заходів.</w:t>
      </w:r>
      <w:r w:rsidR="00A00FAA">
        <w:rPr>
          <w:sz w:val="28"/>
          <w:szCs w:val="28"/>
          <w:bdr w:val="none" w:sz="0" w:space="0" w:color="auto" w:frame="1"/>
          <w:lang w:eastAsia="uk-UA"/>
        </w:rPr>
        <w:t xml:space="preserve"> Також у межах впровадження Програми працівники уповноваженого підрозділу органу Національної поліції України проводять профілактичну роботу з кривдниками, які перебувають на профілактичному обліку, відповідно до законодавства.</w:t>
      </w:r>
    </w:p>
    <w:p w14:paraId="5E40C93B" w14:textId="77777777" w:rsidR="00A00FAA" w:rsidRDefault="00A00FAA" w:rsidP="00EC4AB8">
      <w:pPr>
        <w:ind w:firstLine="567"/>
        <w:jc w:val="center"/>
        <w:rPr>
          <w:b/>
          <w:color w:val="000000"/>
          <w:sz w:val="28"/>
          <w:szCs w:val="28"/>
        </w:rPr>
      </w:pPr>
    </w:p>
    <w:p w14:paraId="7674CC26" w14:textId="77777777" w:rsidR="00F53465" w:rsidRPr="00EC4AB8" w:rsidRDefault="00A00FAA" w:rsidP="00EC4AB8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</w:t>
      </w:r>
      <w:r w:rsidR="00EC4AB8" w:rsidRPr="00EC4AB8">
        <w:rPr>
          <w:b/>
          <w:color w:val="000000"/>
          <w:sz w:val="28"/>
          <w:szCs w:val="28"/>
        </w:rPr>
        <w:t>ІІ. Мета та завдання Програми</w:t>
      </w:r>
    </w:p>
    <w:p w14:paraId="79C8C756" w14:textId="77777777" w:rsidR="00DC553F" w:rsidRPr="00A93875" w:rsidRDefault="00215AB5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lastRenderedPageBreak/>
        <w:t>Метою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sz w:val="28"/>
          <w:szCs w:val="28"/>
          <w:bdr w:val="none" w:sz="0" w:space="0" w:color="auto" w:frame="1"/>
          <w:lang w:eastAsia="uk-UA"/>
        </w:rPr>
        <w:t>П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</w:t>
      </w:r>
      <w:r>
        <w:rPr>
          <w:sz w:val="28"/>
          <w:szCs w:val="28"/>
          <w:bdr w:val="none" w:sz="0" w:space="0" w:color="auto" w:frame="1"/>
          <w:lang w:eastAsia="uk-UA"/>
        </w:rPr>
        <w:t>є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 зміна насильницької поведінки кривдника, корекція агресивних проявів поведінки, формування соціально прийнятних норм і гуманістичних цінностей, корекція агресивної поведінки кривдників.</w:t>
      </w:r>
    </w:p>
    <w:p w14:paraId="2694200F" w14:textId="77777777" w:rsidR="00DE2272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1B9EB5FE" w14:textId="77777777" w:rsidR="00DE2272" w:rsidRDefault="00DE2272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2B8A33F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Завданнями </w:t>
      </w:r>
      <w:r w:rsidR="00215AB5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 є:</w:t>
      </w:r>
    </w:p>
    <w:p w14:paraId="705B76C9" w14:textId="77777777" w:rsidR="00293DA0" w:rsidRPr="00215AB5" w:rsidRDefault="00215AB5" w:rsidP="00A00FAA">
      <w:pPr>
        <w:shd w:val="clear" w:color="auto" w:fill="FFFFFF"/>
        <w:ind w:firstLine="567"/>
        <w:jc w:val="both"/>
        <w:rPr>
          <w:sz w:val="24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сприяння зміні насильницької поведінки кривдника;</w:t>
      </w:r>
    </w:p>
    <w:p w14:paraId="7FE8E11F" w14:textId="77777777" w:rsidR="00DC553F" w:rsidRPr="00A93875" w:rsidRDefault="00215AB5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сприяння засвоєнню кривдником моделі сімейного життя на засадах гендерної рівності, взаєморозуміння, взаємоповаги і дотримання прав усіх членів родини;</w:t>
      </w:r>
    </w:p>
    <w:p w14:paraId="241155E1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формування у кривдника неагресивної моделі поведінки у приватних стосунках;</w:t>
      </w:r>
    </w:p>
    <w:p w14:paraId="481856B4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сприяння оволодінню кривдником знаннями про основні норми законодавства в сфері запобігання та протидії домашньому насильству та/або насильству за ознакою статі, а також про види відповідальності за його вчинення;</w:t>
      </w:r>
    </w:p>
    <w:p w14:paraId="68C3198B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розвиток навичок кривдника до конструктивного безконфліктного спілкування, ефективної та ненасильницької комунікації;</w:t>
      </w:r>
    </w:p>
    <w:p w14:paraId="1FB7E7C1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розвиток здатності кривдника виявляти, аналізувати та усвідомлювати свої негативні думки, когнітивні фільтри, помилки, емоції, керувати ними, розуміти їх</w:t>
      </w:r>
      <w:r w:rsidR="00DE2272">
        <w:rPr>
          <w:sz w:val="28"/>
          <w:szCs w:val="28"/>
          <w:bdr w:val="none" w:sz="0" w:space="0" w:color="auto" w:frame="1"/>
          <w:lang w:eastAsia="uk-UA"/>
        </w:rPr>
        <w:t>ні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 наслідки;</w:t>
      </w:r>
    </w:p>
    <w:p w14:paraId="6D428D0F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формування у кривдника відповідального ставлення до власної поведінки та її наслідків для себе та членів сім’ї;</w:t>
      </w:r>
    </w:p>
    <w:p w14:paraId="2D2A7043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формування усвідомлення кривдником того, що домашнє насильство - це порушення прав людини, яке карається відповідно до чинного законодавства;</w:t>
      </w:r>
    </w:p>
    <w:p w14:paraId="50217EE6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досягнення довгострокових і тривалих результатів через зміну переконань такої особи, мотивів її поведінки, вирішення її психосоціальних проблем.</w:t>
      </w:r>
    </w:p>
    <w:p w14:paraId="300E1F1D" w14:textId="77777777" w:rsidR="001B16BC" w:rsidRDefault="001B16BC" w:rsidP="00035CAC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eastAsia="uk-UA"/>
        </w:rPr>
      </w:pPr>
    </w:p>
    <w:p w14:paraId="28CC620B" w14:textId="77777777" w:rsidR="00035CAC" w:rsidRPr="00035CAC" w:rsidRDefault="00A00FAA" w:rsidP="00035CAC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eastAsia="uk-UA"/>
        </w:rPr>
      </w:pPr>
      <w:r>
        <w:rPr>
          <w:b/>
          <w:sz w:val="28"/>
          <w:szCs w:val="28"/>
          <w:bdr w:val="none" w:sz="0" w:space="0" w:color="auto" w:frame="1"/>
          <w:lang w:val="en-US" w:eastAsia="uk-UA"/>
        </w:rPr>
        <w:t>IV</w:t>
      </w:r>
      <w:r w:rsidR="00035CAC" w:rsidRPr="00035CAC">
        <w:rPr>
          <w:b/>
          <w:sz w:val="28"/>
          <w:szCs w:val="28"/>
          <w:bdr w:val="none" w:sz="0" w:space="0" w:color="auto" w:frame="1"/>
          <w:lang w:eastAsia="uk-UA"/>
        </w:rPr>
        <w:t>. Проходження Програми</w:t>
      </w:r>
    </w:p>
    <w:p w14:paraId="43DA16EA" w14:textId="77777777" w:rsidR="00EC4AB8" w:rsidRDefault="00035CAC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В основу </w:t>
      </w:r>
      <w:r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покладено </w:t>
      </w:r>
      <w:r w:rsidR="00EC5F1B">
        <w:rPr>
          <w:sz w:val="28"/>
          <w:szCs w:val="28"/>
          <w:bdr w:val="none" w:sz="0" w:space="0" w:color="auto" w:frame="1"/>
          <w:lang w:eastAsia="uk-UA"/>
        </w:rPr>
        <w:t>принцип сукупності, щ</w:t>
      </w:r>
      <w:r w:rsidRPr="00A93875">
        <w:rPr>
          <w:sz w:val="28"/>
          <w:szCs w:val="28"/>
          <w:bdr w:val="none" w:sz="0" w:space="0" w:color="auto" w:frame="1"/>
          <w:lang w:eastAsia="uk-UA"/>
        </w:rPr>
        <w:t>о поляга</w:t>
      </w:r>
      <w:r w:rsidR="00EC5F1B">
        <w:rPr>
          <w:sz w:val="28"/>
          <w:szCs w:val="28"/>
          <w:bdr w:val="none" w:sz="0" w:space="0" w:color="auto" w:frame="1"/>
          <w:lang w:eastAsia="uk-UA"/>
        </w:rPr>
        <w:t>є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у поєднанні діагностичного, мотиваційного та корекційного блоків</w:t>
      </w:r>
      <w:r w:rsidR="00EC5F1B">
        <w:rPr>
          <w:sz w:val="28"/>
          <w:szCs w:val="28"/>
          <w:bdr w:val="none" w:sz="0" w:space="0" w:color="auto" w:frame="1"/>
          <w:lang w:eastAsia="uk-UA"/>
        </w:rPr>
        <w:t xml:space="preserve"> (корекційний блок передбачає як індивідуальну, так і групову форми роботи з кривдником/кривдниками).</w:t>
      </w:r>
    </w:p>
    <w:p w14:paraId="20ADDD76" w14:textId="77777777" w:rsidR="00F93DC8" w:rsidRDefault="00F93DC8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Проходження Програми розпочинається з діагностування кривдника шляхом проведення первинної діагностики причин насильницьких проявів, агресивної поведінки</w:t>
      </w:r>
      <w:r w:rsidR="00DC2FDA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4915B229" w14:textId="77777777" w:rsidR="00DC2FDA" w:rsidRDefault="00DC2FDA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Наступним  блоком впровадження Програми є мотиваційний, який являє собою консультування, спрямоване на визначення та підвищення рівня зацікавленості для участі у груповій формі роботи у межах Програми, формування або підвищення мотивації для зміни насильницької та агресивної поведінки</w:t>
      </w:r>
      <w:r w:rsidR="004B26BC">
        <w:rPr>
          <w:sz w:val="28"/>
          <w:szCs w:val="28"/>
          <w:bdr w:val="none" w:sz="0" w:space="0" w:color="auto" w:frame="1"/>
          <w:lang w:eastAsia="uk-UA"/>
        </w:rPr>
        <w:t xml:space="preserve"> кривдника/кривдників.</w:t>
      </w:r>
    </w:p>
    <w:p w14:paraId="6060B4DF" w14:textId="77777777" w:rsidR="004E0ABF" w:rsidRDefault="004E0ABF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Корекційний блок складається з індивідуальної та групової корекційних робіт</w:t>
      </w:r>
      <w:r w:rsidR="004B26BC">
        <w:rPr>
          <w:sz w:val="28"/>
          <w:szCs w:val="28"/>
          <w:bdr w:val="none" w:sz="0" w:space="0" w:color="auto" w:frame="1"/>
          <w:lang w:eastAsia="uk-UA"/>
        </w:rPr>
        <w:t>, спрямованих на зміну насильницької, агресивної поведінки кривдника/кривдників.</w:t>
      </w:r>
    </w:p>
    <w:p w14:paraId="7907B104" w14:textId="77777777" w:rsidR="00577136" w:rsidRPr="00A93875" w:rsidRDefault="00577136" w:rsidP="00577136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lastRenderedPageBreak/>
        <w:t>Програма передбачає застосуванн</w:t>
      </w:r>
      <w:r>
        <w:rPr>
          <w:sz w:val="28"/>
          <w:szCs w:val="28"/>
          <w:bdr w:val="none" w:sz="0" w:space="0" w:color="auto" w:frame="1"/>
          <w:lang w:eastAsia="uk-UA"/>
        </w:rPr>
        <w:t>я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форм</w:t>
      </w:r>
      <w:r>
        <w:rPr>
          <w:sz w:val="28"/>
          <w:szCs w:val="28"/>
          <w:bdr w:val="none" w:sz="0" w:space="0" w:color="auto" w:frame="1"/>
          <w:lang w:eastAsia="uk-UA"/>
        </w:rPr>
        <w:t>, технік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і методів роботи з метою </w:t>
      </w:r>
      <w:r>
        <w:rPr>
          <w:sz w:val="28"/>
          <w:szCs w:val="28"/>
          <w:bdr w:val="none" w:sz="0" w:space="0" w:color="auto" w:frame="1"/>
          <w:lang w:eastAsia="uk-UA"/>
        </w:rPr>
        <w:t xml:space="preserve">якісного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засвоєння інформації та відпрацювання необхідних навичок, використання на практиці отриманих знань і вмінь.</w:t>
      </w:r>
    </w:p>
    <w:p w14:paraId="371ED6C6" w14:textId="77777777" w:rsidR="00DE2272" w:rsidRDefault="00DE2272" w:rsidP="00A00FA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5222832" w14:textId="77777777" w:rsidR="00DE2272" w:rsidRPr="00215AB5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7A6CDDD4" w14:textId="77777777" w:rsidR="00DE2272" w:rsidRDefault="00DE2272" w:rsidP="00A00FA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D86FBC9" w14:textId="77777777" w:rsidR="00577136" w:rsidRPr="00A93875" w:rsidRDefault="00577136" w:rsidP="00A00FA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Теми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(як індивідуальних, так і групових занять) висвітлюють </w:t>
      </w:r>
      <w:r w:rsidRPr="00A00FAA">
        <w:rPr>
          <w:sz w:val="28"/>
          <w:szCs w:val="28"/>
          <w:bdr w:val="none" w:sz="0" w:space="0" w:color="auto" w:frame="1"/>
          <w:lang w:eastAsia="uk-UA"/>
        </w:rPr>
        <w:t>питання, спрямовані на розвиток особистості, мотивацію до активної участі в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процесі планування подальшо</w:t>
      </w:r>
      <w:r>
        <w:rPr>
          <w:sz w:val="28"/>
          <w:szCs w:val="28"/>
          <w:bdr w:val="none" w:sz="0" w:space="0" w:color="auto" w:frame="1"/>
          <w:lang w:eastAsia="uk-UA"/>
        </w:rPr>
        <w:t>го життя, оволодіння навичками безконфліктного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спілкування, ефективної комунікації тощо</w:t>
      </w:r>
      <w:r w:rsidR="00DE2272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7E762BE7" w14:textId="77777777" w:rsidR="00340F64" w:rsidRPr="00340F64" w:rsidRDefault="00340F64" w:rsidP="00340F64">
      <w:pPr>
        <w:ind w:firstLine="567"/>
        <w:jc w:val="both"/>
        <w:rPr>
          <w:sz w:val="28"/>
          <w:szCs w:val="28"/>
        </w:rPr>
      </w:pPr>
      <w:r w:rsidRPr="00340F64">
        <w:rPr>
          <w:sz w:val="28"/>
          <w:szCs w:val="28"/>
        </w:rPr>
        <w:t>Програма не є єдиним розв’язанням проблеми насильства і має застосовуватися в контексті ведення випадку особи, яка вчинила насильство або належить до групи ризику, щодо його вчинення. Коре</w:t>
      </w:r>
      <w:r>
        <w:rPr>
          <w:sz w:val="28"/>
          <w:szCs w:val="28"/>
        </w:rPr>
        <w:t>кційна робота буде ефективною за ум</w:t>
      </w:r>
      <w:r w:rsidR="00DE2272">
        <w:rPr>
          <w:sz w:val="28"/>
          <w:szCs w:val="28"/>
        </w:rPr>
        <w:t>ов</w:t>
      </w:r>
      <w:r>
        <w:rPr>
          <w:sz w:val="28"/>
          <w:szCs w:val="28"/>
        </w:rPr>
        <w:t>и, якщо</w:t>
      </w:r>
      <w:r w:rsidRPr="00340F64">
        <w:rPr>
          <w:sz w:val="28"/>
          <w:szCs w:val="28"/>
        </w:rPr>
        <w:t xml:space="preserve"> учасник Програми одночасно отримуватиме необхідні для нього соціальні послуги, що допоможуть у подоланні складних життєвих обставин або інших факторів, які підвищують ризик вчинення цією особою насильницьких дій.</w:t>
      </w:r>
    </w:p>
    <w:p w14:paraId="167F2D9D" w14:textId="77777777" w:rsidR="00340F64" w:rsidRPr="00340F64" w:rsidRDefault="00340F64" w:rsidP="00340F64">
      <w:pPr>
        <w:ind w:firstLine="567"/>
        <w:jc w:val="both"/>
        <w:rPr>
          <w:sz w:val="28"/>
          <w:szCs w:val="28"/>
        </w:rPr>
      </w:pPr>
      <w:r w:rsidRPr="00340F64">
        <w:rPr>
          <w:sz w:val="28"/>
          <w:szCs w:val="28"/>
        </w:rPr>
        <w:t xml:space="preserve">Проходження Програми для мешканців </w:t>
      </w:r>
      <w:r>
        <w:rPr>
          <w:sz w:val="28"/>
          <w:szCs w:val="28"/>
        </w:rPr>
        <w:t>Смілянської</w:t>
      </w:r>
      <w:r w:rsidRPr="00340F64">
        <w:rPr>
          <w:sz w:val="28"/>
          <w:szCs w:val="28"/>
        </w:rPr>
        <w:t xml:space="preserve"> міської територіальної громади надається безоплатно. </w:t>
      </w:r>
    </w:p>
    <w:p w14:paraId="28059AB5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</w:p>
    <w:p w14:paraId="7A0CCDD8" w14:textId="77777777" w:rsidR="005F5568" w:rsidRPr="00A93875" w:rsidRDefault="00DC553F" w:rsidP="00DC553F">
      <w:pPr>
        <w:shd w:val="clear" w:color="auto" w:fill="FFFFFF"/>
        <w:ind w:firstLine="567"/>
        <w:jc w:val="center"/>
        <w:rPr>
          <w:sz w:val="28"/>
          <w:szCs w:val="28"/>
          <w:lang w:eastAsia="uk-UA"/>
        </w:rPr>
      </w:pPr>
      <w:r w:rsidRPr="00A93875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V. Тематичний план </w:t>
      </w:r>
      <w:r w:rsidR="00E40E92">
        <w:rPr>
          <w:b/>
          <w:bCs/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b/>
          <w:bCs/>
          <w:sz w:val="28"/>
          <w:szCs w:val="28"/>
          <w:bdr w:val="none" w:sz="0" w:space="0" w:color="auto" w:frame="1"/>
          <w:lang w:eastAsia="uk-UA"/>
        </w:rPr>
        <w:t>рограми</w:t>
      </w:r>
    </w:p>
    <w:p w14:paraId="5841CB3B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Розподіл часу за блоками і темами здійснюється ві</w:t>
      </w:r>
      <w:r w:rsidR="00E40E92">
        <w:rPr>
          <w:sz w:val="28"/>
          <w:szCs w:val="28"/>
          <w:bdr w:val="none" w:sz="0" w:space="0" w:color="auto" w:frame="1"/>
          <w:lang w:eastAsia="uk-UA"/>
        </w:rPr>
        <w:t>дповідно до додатка 1 до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рограми.</w:t>
      </w:r>
    </w:p>
    <w:p w14:paraId="6F1E88B2" w14:textId="77777777" w:rsidR="00DC553F" w:rsidRPr="00A93875" w:rsidRDefault="00DC553F" w:rsidP="00E40E92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Схема роботи із кривдником визначається за результатами діагностики з урахуванням індивідуальних потреб, у тому числі віку, стану здоров’я, статі кривдника</w:t>
      </w:r>
      <w:r w:rsidR="00E40E92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E40E92" w:rsidRPr="00A93875">
        <w:rPr>
          <w:sz w:val="28"/>
          <w:szCs w:val="28"/>
          <w:bdr w:val="none" w:sz="0" w:space="0" w:color="auto" w:frame="1"/>
          <w:lang w:eastAsia="uk-UA"/>
        </w:rPr>
        <w:t>відповідно до додатка 2</w:t>
      </w:r>
      <w:r w:rsidR="00E40E92" w:rsidRPr="00E40E92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E40E92" w:rsidRPr="00A93875">
        <w:rPr>
          <w:sz w:val="28"/>
          <w:szCs w:val="28"/>
          <w:bdr w:val="none" w:sz="0" w:space="0" w:color="auto" w:frame="1"/>
          <w:lang w:eastAsia="uk-UA"/>
        </w:rPr>
        <w:t xml:space="preserve">до </w:t>
      </w:r>
      <w:r w:rsidR="00E40E92">
        <w:rPr>
          <w:sz w:val="28"/>
          <w:szCs w:val="28"/>
          <w:bdr w:val="none" w:sz="0" w:space="0" w:color="auto" w:frame="1"/>
          <w:lang w:eastAsia="uk-UA"/>
        </w:rPr>
        <w:t>П</w:t>
      </w:r>
      <w:r w:rsidR="00E40E92" w:rsidRPr="00A93875">
        <w:rPr>
          <w:sz w:val="28"/>
          <w:szCs w:val="28"/>
          <w:bdr w:val="none" w:sz="0" w:space="0" w:color="auto" w:frame="1"/>
          <w:lang w:eastAsia="uk-UA"/>
        </w:rPr>
        <w:t>рограми</w:t>
      </w:r>
      <w:r w:rsidR="00E40E92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016F14F2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Після завершення занять діагностичного та мотиваційного блоків розпочинається індивідуальна та/або групова робота.</w:t>
      </w:r>
    </w:p>
    <w:p w14:paraId="1D833A32" w14:textId="77777777" w:rsidR="00DC553F" w:rsidRDefault="00DC553F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Після завершення індивідуальної та/або групової роботи проводиться вторинна діагности</w:t>
      </w:r>
      <w:r w:rsidR="00E40E92">
        <w:rPr>
          <w:sz w:val="28"/>
          <w:szCs w:val="28"/>
          <w:bdr w:val="none" w:sz="0" w:space="0" w:color="auto" w:frame="1"/>
          <w:lang w:eastAsia="uk-UA"/>
        </w:rPr>
        <w:t>ка за результатами проходження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рограми.</w:t>
      </w:r>
    </w:p>
    <w:p w14:paraId="4E5C3F12" w14:textId="77777777" w:rsidR="00E40E92" w:rsidRDefault="00E40E92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43EC6FA4" w14:textId="77777777" w:rsidR="00E40E92" w:rsidRPr="00A93875" w:rsidRDefault="00E40E92" w:rsidP="00DE2272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E40E92">
        <w:rPr>
          <w:b/>
          <w:sz w:val="28"/>
          <w:szCs w:val="28"/>
          <w:bdr w:val="none" w:sz="0" w:space="0" w:color="auto" w:frame="1"/>
          <w:lang w:val="en-US" w:eastAsia="uk-UA"/>
        </w:rPr>
        <w:t>V</w:t>
      </w:r>
      <w:r w:rsidR="00A00FAA">
        <w:rPr>
          <w:b/>
          <w:sz w:val="28"/>
          <w:szCs w:val="28"/>
          <w:bdr w:val="none" w:sz="0" w:space="0" w:color="auto" w:frame="1"/>
          <w:lang w:eastAsia="uk-UA"/>
        </w:rPr>
        <w:t>І</w:t>
      </w:r>
      <w:r w:rsidRPr="00E40E92">
        <w:rPr>
          <w:b/>
          <w:sz w:val="28"/>
          <w:szCs w:val="28"/>
          <w:bdr w:val="none" w:sz="0" w:space="0" w:color="auto" w:frame="1"/>
          <w:lang w:eastAsia="uk-UA"/>
        </w:rPr>
        <w:t>. Очікувані результати, ефективність Програми</w:t>
      </w:r>
    </w:p>
    <w:p w14:paraId="6083BD7E" w14:textId="77777777" w:rsidR="00E40E92" w:rsidRPr="00E40E92" w:rsidRDefault="00E40E92" w:rsidP="00E40E92">
      <w:pPr>
        <w:shd w:val="clear" w:color="auto" w:fill="FFFFFF"/>
        <w:ind w:firstLine="567"/>
        <w:jc w:val="both"/>
        <w:rPr>
          <w:sz w:val="28"/>
          <w:szCs w:val="28"/>
        </w:rPr>
      </w:pPr>
      <w:r w:rsidRPr="00E40E92">
        <w:rPr>
          <w:sz w:val="28"/>
          <w:szCs w:val="28"/>
        </w:rPr>
        <w:t>Виконання Програми дасть змогу знизити рівень домашнього насильства, насильства за ознакою статі та забезпечити захист прав постраждалих осіб через удосконалення системи запобіганн</w:t>
      </w:r>
      <w:r>
        <w:rPr>
          <w:sz w:val="28"/>
          <w:szCs w:val="28"/>
        </w:rPr>
        <w:t>я та протидії такому насильству</w:t>
      </w:r>
      <w:r w:rsidRPr="00E40E92">
        <w:rPr>
          <w:sz w:val="28"/>
          <w:szCs w:val="28"/>
        </w:rPr>
        <w:t>.</w:t>
      </w:r>
    </w:p>
    <w:p w14:paraId="39097F96" w14:textId="77777777" w:rsidR="00E40E92" w:rsidRPr="00E40E92" w:rsidRDefault="00E40E92" w:rsidP="00E40E92">
      <w:pPr>
        <w:shd w:val="clear" w:color="auto" w:fill="FFFFFF"/>
        <w:ind w:firstLine="567"/>
        <w:jc w:val="both"/>
        <w:rPr>
          <w:sz w:val="28"/>
          <w:szCs w:val="28"/>
        </w:rPr>
      </w:pPr>
      <w:r w:rsidRPr="00E40E92">
        <w:rPr>
          <w:sz w:val="28"/>
          <w:szCs w:val="28"/>
        </w:rPr>
        <w:t>За результатами Програми буде забезпечено:</w:t>
      </w:r>
    </w:p>
    <w:p w14:paraId="3C707E26" w14:textId="77777777" w:rsidR="00E40E92" w:rsidRPr="005F5568" w:rsidRDefault="005F5568" w:rsidP="005F556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6796" w:rsidRPr="005F5568">
        <w:rPr>
          <w:sz w:val="28"/>
          <w:szCs w:val="28"/>
        </w:rPr>
        <w:t>п</w:t>
      </w:r>
      <w:r w:rsidR="00E40E92" w:rsidRPr="005F5568">
        <w:rPr>
          <w:sz w:val="28"/>
          <w:szCs w:val="28"/>
        </w:rPr>
        <w:t xml:space="preserve">ідвищення рівня довіри громадян до суб’єктів, що здійснюють заходи у сфері запобігання та протидії домашньому насильству та насильству за ознакою статі, подолання </w:t>
      </w:r>
      <w:r w:rsidR="00A76796" w:rsidRPr="005F5568">
        <w:rPr>
          <w:sz w:val="28"/>
          <w:szCs w:val="28"/>
        </w:rPr>
        <w:t>стереотипів</w:t>
      </w:r>
      <w:r w:rsidR="00E40E92" w:rsidRPr="005F5568">
        <w:rPr>
          <w:sz w:val="28"/>
          <w:szCs w:val="28"/>
        </w:rPr>
        <w:t xml:space="preserve"> щодо звернення до цих суб’єктів з приводу такого насильства;</w:t>
      </w:r>
    </w:p>
    <w:p w14:paraId="42A45DC8" w14:textId="77777777" w:rsidR="00E40E92" w:rsidRPr="005F5568" w:rsidRDefault="005F5568" w:rsidP="00DE227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E92" w:rsidRPr="005F5568">
        <w:rPr>
          <w:sz w:val="28"/>
          <w:szCs w:val="28"/>
        </w:rPr>
        <w:t xml:space="preserve">доступність і якість надання необхідних соціальних послуг особам, постраждалим від домашнього насильства, насильства за ознакою статі, у тому числі дітям, людям похилого віку, особам з інвалідністю, громадянам, що належать до інших вразливих груп, у загальних і спеціалізованих службах підтримки постраждалих осіб, визначених Законом України «Про запобігання та протидію домашньому насильству»; </w:t>
      </w:r>
    </w:p>
    <w:p w14:paraId="36AEA3AA" w14:textId="77777777" w:rsidR="00DE2272" w:rsidRDefault="005F5568" w:rsidP="00A00FA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40E92" w:rsidRPr="005F5568">
        <w:rPr>
          <w:sz w:val="28"/>
          <w:szCs w:val="28"/>
        </w:rPr>
        <w:t xml:space="preserve">підвищення рівня обізнаності населення з питань запобігання та протидії домашньому насильству та насильству за ознакою статі, подолання негативних </w:t>
      </w:r>
      <w:r w:rsidR="00E40E92" w:rsidRPr="00DE2272">
        <w:rPr>
          <w:spacing w:val="2"/>
          <w:sz w:val="28"/>
          <w:szCs w:val="28"/>
        </w:rPr>
        <w:t xml:space="preserve">стереотипів і формування нетерпимого ставлення до ненасильницької моделі </w:t>
      </w:r>
      <w:r w:rsidR="00CC0415" w:rsidRPr="00DE2272">
        <w:rPr>
          <w:spacing w:val="2"/>
          <w:sz w:val="28"/>
          <w:szCs w:val="28"/>
        </w:rPr>
        <w:t>–</w:t>
      </w:r>
      <w:r w:rsidRPr="00CC0415">
        <w:rPr>
          <w:spacing w:val="2"/>
          <w:sz w:val="28"/>
          <w:szCs w:val="28"/>
        </w:rPr>
        <w:t xml:space="preserve"> </w:t>
      </w:r>
    </w:p>
    <w:p w14:paraId="64C97AB6" w14:textId="77777777" w:rsidR="00DE2272" w:rsidRDefault="00DE2272" w:rsidP="00A00FA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20757CAC" w14:textId="77777777" w:rsidR="00DE2272" w:rsidRPr="00215AB5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563CA32E" w14:textId="77777777" w:rsidR="00DE2272" w:rsidRDefault="00DE2272" w:rsidP="00A00FA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6F4D0D99" w14:textId="77777777" w:rsidR="00E40E92" w:rsidRPr="00E40E92" w:rsidRDefault="00E40E92" w:rsidP="00DE2272">
      <w:pPr>
        <w:shd w:val="clear" w:color="auto" w:fill="FFFFFF"/>
        <w:jc w:val="both"/>
        <w:rPr>
          <w:sz w:val="28"/>
          <w:szCs w:val="28"/>
        </w:rPr>
      </w:pPr>
      <w:r w:rsidRPr="005F5568">
        <w:rPr>
          <w:sz w:val="28"/>
          <w:szCs w:val="28"/>
        </w:rPr>
        <w:t>поведінки, посилення ролі чоловіків у протидії домашньому насильству та насильству за ознакою статі.</w:t>
      </w:r>
    </w:p>
    <w:p w14:paraId="7A0FAA61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Очікувані результати проходження цієї </w:t>
      </w:r>
      <w:r w:rsidR="00DE2272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рограми:</w:t>
      </w:r>
    </w:p>
    <w:p w14:paraId="4608388F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1) знання: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понять «насильство», «домашнє насильство» та «насильство за ознакою статі»;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наслідків домашнього насильства;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відповідальності за вчинення домашнього насильства;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ознак насильства, агресії, жорстокого поводження;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чинників формування агресивної поведінки;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причин виникнення та шляхів запобігання конфліктам;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методів аналізу конфліктних ситуацій;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способів розв’язання конфліктів та визначення власної ролі в їх</w:t>
      </w:r>
      <w:r w:rsidR="00DE2272">
        <w:rPr>
          <w:sz w:val="28"/>
          <w:szCs w:val="28"/>
          <w:bdr w:val="none" w:sz="0" w:space="0" w:color="auto" w:frame="1"/>
          <w:lang w:eastAsia="uk-UA"/>
        </w:rPr>
        <w:t>ньому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розв’язанні;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впливу гендерних стереотипів щодо соціальних ролей жінки і чоловіка на міжособистісні стосунки;</w:t>
      </w:r>
    </w:p>
    <w:p w14:paraId="446EA063" w14:textId="77777777" w:rsidR="00DC553F" w:rsidRDefault="00DC553F" w:rsidP="00A76796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2) навички: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визначати незадоволені власні потреби;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задовольняти власні потреби </w:t>
      </w:r>
      <w:r w:rsidR="00A76796">
        <w:rPr>
          <w:sz w:val="28"/>
          <w:szCs w:val="28"/>
          <w:bdr w:val="none" w:sz="0" w:space="0" w:color="auto" w:frame="1"/>
          <w:lang w:eastAsia="uk-UA"/>
        </w:rPr>
        <w:t>шляхом прийняття компромісних рішень</w:t>
      </w:r>
      <w:r w:rsidRPr="00A93875">
        <w:rPr>
          <w:sz w:val="28"/>
          <w:szCs w:val="28"/>
          <w:bdr w:val="none" w:sz="0" w:space="0" w:color="auto" w:frame="1"/>
          <w:lang w:eastAsia="uk-UA"/>
        </w:rPr>
        <w:t>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усвідомлювати власні почуття та почуття інших людей.</w:t>
      </w:r>
    </w:p>
    <w:p w14:paraId="630BD905" w14:textId="77777777" w:rsidR="00106F1E" w:rsidRDefault="00106F1E" w:rsidP="00A76796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58917399" w14:textId="0505B515" w:rsidR="00106F1E" w:rsidRDefault="00106F1E" w:rsidP="00106F1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661C6D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. Координація та </w:t>
      </w:r>
      <w:r w:rsidRPr="00E20104">
        <w:rPr>
          <w:b/>
          <w:sz w:val="28"/>
          <w:szCs w:val="28"/>
        </w:rPr>
        <w:t>контроль за</w:t>
      </w:r>
      <w:r>
        <w:rPr>
          <w:b/>
          <w:sz w:val="28"/>
          <w:szCs w:val="28"/>
        </w:rPr>
        <w:t xml:space="preserve"> ходом виконання</w:t>
      </w:r>
      <w:r w:rsidRPr="00E20104">
        <w:rPr>
          <w:b/>
          <w:sz w:val="28"/>
          <w:szCs w:val="28"/>
        </w:rPr>
        <w:t xml:space="preserve"> Програми</w:t>
      </w:r>
    </w:p>
    <w:p w14:paraId="5F0CAC2A" w14:textId="77777777" w:rsidR="00106F1E" w:rsidRDefault="00106F1E" w:rsidP="00106F1E">
      <w:pPr>
        <w:shd w:val="clear" w:color="auto" w:fill="FFFFFF"/>
        <w:ind w:firstLine="567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Координація щодо </w:t>
      </w:r>
      <w:r w:rsidR="00661C6D">
        <w:rPr>
          <w:bCs/>
          <w:spacing w:val="-6"/>
          <w:sz w:val="28"/>
          <w:szCs w:val="28"/>
        </w:rPr>
        <w:t xml:space="preserve">організації </w:t>
      </w:r>
      <w:r>
        <w:rPr>
          <w:bCs/>
          <w:spacing w:val="-6"/>
          <w:sz w:val="28"/>
          <w:szCs w:val="28"/>
        </w:rPr>
        <w:t>виконання Програми покладається на управління освіти, молоді та спорту</w:t>
      </w:r>
      <w:r w:rsidR="00661C6D">
        <w:rPr>
          <w:bCs/>
          <w:spacing w:val="-6"/>
          <w:sz w:val="28"/>
          <w:szCs w:val="28"/>
        </w:rPr>
        <w:t xml:space="preserve"> (налагодження взаємодії між суб’єктами реалізації, збір групи, реалізація Програми з дотриманням безпеки фахівців та інших рекомендацій відповідно до чинного законодавства)</w:t>
      </w:r>
      <w:r>
        <w:rPr>
          <w:bCs/>
          <w:spacing w:val="-6"/>
          <w:sz w:val="28"/>
          <w:szCs w:val="28"/>
        </w:rPr>
        <w:t xml:space="preserve">. </w:t>
      </w:r>
    </w:p>
    <w:p w14:paraId="0435C391" w14:textId="77777777" w:rsidR="00106F1E" w:rsidRDefault="00106F1E" w:rsidP="00106F1E">
      <w:pPr>
        <w:shd w:val="clear" w:color="auto" w:fill="FFFFFF"/>
        <w:ind w:firstLine="567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Виконання Програми покладається на Смілянський міський центр соціальних служб та </w:t>
      </w:r>
      <w:r w:rsidR="00293DA0" w:rsidRPr="00A93875">
        <w:rPr>
          <w:sz w:val="28"/>
          <w:szCs w:val="28"/>
        </w:rPr>
        <w:t>відділ поліції № 2 Черкаського районного управління поліції Головного управління Національної поліції в Черкаській області</w:t>
      </w:r>
      <w:r w:rsidR="00293DA0">
        <w:rPr>
          <w:sz w:val="28"/>
          <w:szCs w:val="28"/>
        </w:rPr>
        <w:t>.</w:t>
      </w:r>
    </w:p>
    <w:p w14:paraId="1D9C5244" w14:textId="77777777" w:rsidR="00106F1E" w:rsidRPr="00106F1E" w:rsidRDefault="00106F1E" w:rsidP="00106F1E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bCs/>
          <w:spacing w:val="-6"/>
          <w:sz w:val="28"/>
          <w:szCs w:val="28"/>
        </w:rPr>
        <w:t xml:space="preserve">Контроль за виконанням </w:t>
      </w:r>
      <w:r w:rsidR="00293DA0">
        <w:rPr>
          <w:bCs/>
          <w:spacing w:val="-6"/>
          <w:sz w:val="28"/>
          <w:szCs w:val="28"/>
        </w:rPr>
        <w:t>Про</w:t>
      </w:r>
      <w:r w:rsidR="00661C6D">
        <w:rPr>
          <w:bCs/>
          <w:spacing w:val="-6"/>
          <w:sz w:val="28"/>
          <w:szCs w:val="28"/>
        </w:rPr>
        <w:t>г</w:t>
      </w:r>
      <w:r w:rsidR="00293DA0">
        <w:rPr>
          <w:bCs/>
          <w:spacing w:val="-6"/>
          <w:sz w:val="28"/>
          <w:szCs w:val="28"/>
        </w:rPr>
        <w:t>рами</w:t>
      </w:r>
      <w:r w:rsidR="00CE094B">
        <w:rPr>
          <w:bCs/>
          <w:spacing w:val="-6"/>
          <w:sz w:val="28"/>
          <w:szCs w:val="28"/>
        </w:rPr>
        <w:t xml:space="preserve"> </w:t>
      </w:r>
      <w:r w:rsidR="00DE2272">
        <w:rPr>
          <w:bCs/>
          <w:spacing w:val="-6"/>
          <w:sz w:val="28"/>
          <w:szCs w:val="28"/>
        </w:rPr>
        <w:t>здійснює</w:t>
      </w:r>
      <w:r w:rsidRPr="00A93875">
        <w:rPr>
          <w:bCs/>
          <w:spacing w:val="-6"/>
          <w:sz w:val="28"/>
          <w:szCs w:val="28"/>
        </w:rPr>
        <w:t xml:space="preserve"> </w:t>
      </w:r>
      <w:r w:rsidRPr="00A93875">
        <w:rPr>
          <w:spacing w:val="-6"/>
          <w:sz w:val="28"/>
          <w:szCs w:val="28"/>
        </w:rPr>
        <w:t>постійн</w:t>
      </w:r>
      <w:r w:rsidR="00DE2272">
        <w:rPr>
          <w:spacing w:val="-6"/>
          <w:sz w:val="28"/>
          <w:szCs w:val="28"/>
        </w:rPr>
        <w:t>а</w:t>
      </w:r>
      <w:r w:rsidRPr="00A93875">
        <w:rPr>
          <w:spacing w:val="-6"/>
          <w:sz w:val="28"/>
          <w:szCs w:val="28"/>
        </w:rPr>
        <w:t xml:space="preserve"> комісі</w:t>
      </w:r>
      <w:r w:rsidR="00DE2272">
        <w:rPr>
          <w:spacing w:val="-6"/>
          <w:sz w:val="28"/>
          <w:szCs w:val="28"/>
        </w:rPr>
        <w:t>я</w:t>
      </w:r>
      <w:r w:rsidRPr="00A93875">
        <w:rPr>
          <w:spacing w:val="-6"/>
          <w:sz w:val="28"/>
          <w:szCs w:val="28"/>
        </w:rPr>
        <w:t xml:space="preserve"> міської ради з питань освіти, молоді та спорту, культури, охорони здоров’я, соціального захисту, засобів масової інформації</w:t>
      </w:r>
      <w:r w:rsidR="00293DA0">
        <w:rPr>
          <w:spacing w:val="-6"/>
          <w:sz w:val="28"/>
          <w:szCs w:val="28"/>
        </w:rPr>
        <w:t>.</w:t>
      </w:r>
    </w:p>
    <w:p w14:paraId="110CC436" w14:textId="77777777" w:rsidR="00DC553F" w:rsidRDefault="00DC553F" w:rsidP="00DC553F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1D0065D" w14:textId="77777777" w:rsidR="00293DA0" w:rsidRDefault="00293DA0" w:rsidP="00DC553F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490E0D9" w14:textId="77777777" w:rsidR="00293DA0" w:rsidRDefault="00293DA0" w:rsidP="00DC553F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293DA0">
        <w:rPr>
          <w:sz w:val="28"/>
          <w:szCs w:val="28"/>
          <w:bdr w:val="none" w:sz="0" w:space="0" w:color="auto" w:frame="1"/>
          <w:lang w:eastAsia="uk-UA"/>
        </w:rPr>
        <w:t>Міський голова</w:t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  <w:t>Сергій АНАНКО</w:t>
      </w:r>
    </w:p>
    <w:p w14:paraId="150EAE1D" w14:textId="77777777" w:rsidR="003B3D2A" w:rsidRDefault="003B3D2A" w:rsidP="00DC553F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6F3A5ABC" w14:textId="77777777" w:rsidR="003B3D2A" w:rsidRDefault="003B3D2A" w:rsidP="00DC553F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2CB7D416" w14:textId="77777777" w:rsid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3501826" w14:textId="77777777" w:rsidR="00CE094B" w:rsidRDefault="00CE094B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52BB4092" w14:textId="77777777" w:rsid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4A907EA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13A184E9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36749D83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32CB6D47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412C0998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5178ED06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729F318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F5FB97C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665B94C0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62666742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D944332" w14:textId="77777777" w:rsid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BE27E14" w14:textId="77777777" w:rsidR="003B3D2A" w:rsidRP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  <w:r w:rsidRPr="003B3D2A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p w14:paraId="0B0B7F7D" w14:textId="77777777" w:rsidR="003B3D2A" w:rsidRDefault="003B3D2A" w:rsidP="003B3D2A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3B3D2A">
        <w:rPr>
          <w:sz w:val="28"/>
          <w:szCs w:val="28"/>
          <w:bdr w:val="none" w:sz="0" w:space="0" w:color="auto" w:frame="1"/>
          <w:lang w:eastAsia="uk-UA"/>
        </w:rPr>
        <w:t>Додаток 1 до Програми</w:t>
      </w:r>
    </w:p>
    <w:p w14:paraId="5326970E" w14:textId="77777777" w:rsidR="003B3D2A" w:rsidRDefault="003B3D2A" w:rsidP="003B3D2A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eastAsia="uk-UA"/>
        </w:rPr>
      </w:pPr>
    </w:p>
    <w:p w14:paraId="0A7DDA37" w14:textId="77777777" w:rsidR="003B3D2A" w:rsidRPr="003B3D2A" w:rsidRDefault="003B3D2A" w:rsidP="003B3D2A">
      <w:pPr>
        <w:shd w:val="clear" w:color="auto" w:fill="FFFFFF"/>
        <w:spacing w:before="150" w:after="150"/>
        <w:ind w:left="450" w:right="450"/>
        <w:jc w:val="center"/>
        <w:rPr>
          <w:b/>
          <w:lang w:eastAsia="uk-UA"/>
        </w:rPr>
      </w:pPr>
      <w:r w:rsidRPr="003B3D2A">
        <w:rPr>
          <w:b/>
          <w:bCs/>
          <w:sz w:val="28"/>
          <w:szCs w:val="28"/>
          <w:lang w:eastAsia="uk-UA"/>
        </w:rPr>
        <w:t>РОЗПОДІЛ ЧАСУ</w:t>
      </w:r>
      <w:r w:rsidRPr="003B3D2A">
        <w:rPr>
          <w:b/>
          <w:lang w:eastAsia="uk-UA"/>
        </w:rPr>
        <w:br/>
      </w:r>
      <w:r w:rsidRPr="003B3D2A">
        <w:rPr>
          <w:b/>
          <w:bCs/>
          <w:sz w:val="28"/>
          <w:szCs w:val="28"/>
          <w:lang w:eastAsia="uk-UA"/>
        </w:rPr>
        <w:t xml:space="preserve">за </w:t>
      </w:r>
      <w:r>
        <w:rPr>
          <w:b/>
          <w:bCs/>
          <w:sz w:val="28"/>
          <w:szCs w:val="28"/>
          <w:lang w:eastAsia="uk-UA"/>
        </w:rPr>
        <w:t>блоками</w:t>
      </w:r>
      <w:r w:rsidRPr="003B3D2A">
        <w:rPr>
          <w:b/>
          <w:bCs/>
          <w:sz w:val="28"/>
          <w:szCs w:val="28"/>
          <w:lang w:eastAsia="uk-UA"/>
        </w:rPr>
        <w:t xml:space="preserve"> і темами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48"/>
        <w:gridCol w:w="6071"/>
        <w:gridCol w:w="1388"/>
        <w:gridCol w:w="1155"/>
      </w:tblGrid>
      <w:tr w:rsidR="00F64546" w:rsidRPr="00196874" w14:paraId="7A0DC0B3" w14:textId="77777777" w:rsidTr="00F64546">
        <w:trPr>
          <w:trHeight w:val="48"/>
        </w:trPr>
        <w:tc>
          <w:tcPr>
            <w:tcW w:w="1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3990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401"/>
            <w:bookmarkEnd w:id="0"/>
            <w:r w:rsidRPr="003B3D2A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7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920B06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3D2A">
              <w:rPr>
                <w:b/>
                <w:bCs/>
                <w:sz w:val="24"/>
                <w:szCs w:val="24"/>
                <w:lang w:eastAsia="uk-UA"/>
              </w:rPr>
              <w:t>Назва блоку, теми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BDCA7C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3D2A">
              <w:rPr>
                <w:b/>
                <w:bCs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D430D5" w:rsidRPr="00196874" w14:paraId="7D6DA1A9" w14:textId="77777777" w:rsidTr="00F64546">
        <w:trPr>
          <w:trHeight w:val="48"/>
        </w:trPr>
        <w:tc>
          <w:tcPr>
            <w:tcW w:w="1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8211" w14:textId="77777777" w:rsidR="003B3D2A" w:rsidRPr="003B3D2A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607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CDE0" w14:textId="77777777" w:rsidR="003B3D2A" w:rsidRPr="003B3D2A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5EBC0E" w14:textId="77777777" w:rsidR="003B3D2A" w:rsidRPr="003B3D2A" w:rsidRDefault="00D430D5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і</w:t>
            </w:r>
            <w:r w:rsidR="003B3D2A" w:rsidRPr="003B3D2A">
              <w:rPr>
                <w:b/>
                <w:bCs/>
                <w:sz w:val="24"/>
                <w:szCs w:val="24"/>
                <w:lang w:eastAsia="uk-UA"/>
              </w:rPr>
              <w:t>ндивідуаль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  <w:r w:rsidR="003B3D2A" w:rsidRPr="003B3D2A">
              <w:rPr>
                <w:b/>
                <w:bCs/>
                <w:sz w:val="24"/>
                <w:szCs w:val="24"/>
                <w:lang w:eastAsia="uk-UA"/>
              </w:rPr>
              <w:t>на робота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6128F8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3D2A">
              <w:rPr>
                <w:b/>
                <w:bCs/>
                <w:sz w:val="24"/>
                <w:szCs w:val="24"/>
                <w:lang w:eastAsia="uk-UA"/>
              </w:rPr>
              <w:t>групова</w:t>
            </w:r>
            <w:r w:rsidRPr="003B3D2A">
              <w:rPr>
                <w:b/>
                <w:sz w:val="24"/>
                <w:szCs w:val="24"/>
                <w:lang w:eastAsia="uk-UA"/>
              </w:rPr>
              <w:br/>
            </w:r>
            <w:r w:rsidRPr="003B3D2A">
              <w:rPr>
                <w:b/>
                <w:bCs/>
                <w:sz w:val="24"/>
                <w:szCs w:val="24"/>
                <w:lang w:eastAsia="uk-UA"/>
              </w:rPr>
              <w:t>робота</w:t>
            </w:r>
          </w:p>
        </w:tc>
      </w:tr>
      <w:tr w:rsidR="00D430D5" w:rsidRPr="00196874" w14:paraId="36076199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BC10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3EB2C4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5CD3E9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3A48CA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D430D5" w:rsidRPr="00196874" w14:paraId="2F61AE4A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7F9EE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7C0704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25D8FA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6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01D55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1C914A1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81E41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Частина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5D877F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23CB7B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421E4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25ABED90" w14:textId="77777777" w:rsidTr="00F64546">
        <w:trPr>
          <w:trHeight w:val="324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01CC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Частина 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B2989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95D75C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73EF3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17431A7" w14:textId="77777777" w:rsidTr="00F64546">
        <w:trPr>
          <w:trHeight w:val="360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58115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Частина 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F5DF50" w14:textId="77777777" w:rsidR="003B3D2A" w:rsidRPr="003B3D2A" w:rsidRDefault="003B3D2A" w:rsidP="00DE22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3B3D2A">
              <w:rPr>
                <w:sz w:val="24"/>
                <w:szCs w:val="24"/>
                <w:lang w:eastAsia="uk-UA"/>
              </w:rPr>
              <w:t>Про</w:t>
            </w:r>
            <w:r w:rsidR="00DE2272">
              <w:rPr>
                <w:sz w:val="24"/>
                <w:szCs w:val="24"/>
                <w:lang w:eastAsia="uk-UA"/>
              </w:rPr>
              <w:t>є</w:t>
            </w:r>
            <w:r w:rsidRPr="003B3D2A">
              <w:rPr>
                <w:sz w:val="24"/>
                <w:szCs w:val="24"/>
                <w:lang w:eastAsia="uk-UA"/>
              </w:rPr>
              <w:t>ктивні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методики, рекомендовані для роботи з кривдниками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84F45B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EF6F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62527FAA" w14:textId="77777777" w:rsidTr="00F64546">
        <w:trPr>
          <w:trHeight w:val="406"/>
        </w:trPr>
        <w:tc>
          <w:tcPr>
            <w:tcW w:w="10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9828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56EAC1" w14:textId="77777777" w:rsidR="003B3D2A" w:rsidRPr="006C089C" w:rsidRDefault="003B3D2A" w:rsidP="00D430D5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Технологія проведення мотиваційної </w:t>
            </w:r>
            <w:r w:rsidR="00D430D5">
              <w:rPr>
                <w:b/>
                <w:bCs/>
                <w:sz w:val="24"/>
                <w:szCs w:val="24"/>
                <w:lang w:eastAsia="uk-UA"/>
              </w:rPr>
              <w:t>б</w:t>
            </w:r>
            <w:r w:rsidRPr="006C089C">
              <w:rPr>
                <w:b/>
                <w:bCs/>
                <w:sz w:val="24"/>
                <w:szCs w:val="24"/>
                <w:lang w:eastAsia="uk-UA"/>
              </w:rPr>
              <w:t>есіди/інтерв</w:t>
            </w:r>
            <w:r w:rsidRPr="006C089C">
              <w:rPr>
                <w:b/>
                <w:sz w:val="24"/>
                <w:szCs w:val="24"/>
                <w:lang w:eastAsia="uk-UA"/>
              </w:rPr>
              <w:t>’</w:t>
            </w:r>
            <w:r w:rsidRPr="006C089C">
              <w:rPr>
                <w:b/>
                <w:bCs/>
                <w:sz w:val="24"/>
                <w:szCs w:val="24"/>
                <w:lang w:eastAsia="uk-UA"/>
              </w:rPr>
              <w:t>ювання з кривдником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78DF1B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13E55A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57899AA" w14:textId="77777777" w:rsidTr="00F64546">
        <w:trPr>
          <w:trHeight w:val="48"/>
        </w:trPr>
        <w:tc>
          <w:tcPr>
            <w:tcW w:w="10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9206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06ADED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Перший етап мотиваційної бесіди / інтерв’ювання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B03FD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E4BEC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2ADB8573" w14:textId="77777777" w:rsidTr="00F64546">
        <w:trPr>
          <w:trHeight w:val="48"/>
        </w:trPr>
        <w:tc>
          <w:tcPr>
            <w:tcW w:w="10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DB68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0D1E0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Другий етап мотиваційної бесіди / інтерв’ювання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455565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E9EAA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2205CE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B4799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III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16829C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Зміст індивідуальної корекційної роботи з кривдником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9D8632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19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31F8B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7708FD0B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CA02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E7ADBC" w14:textId="77777777" w:rsidR="003B3D2A" w:rsidRPr="00F64546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F64546">
              <w:rPr>
                <w:sz w:val="24"/>
                <w:szCs w:val="24"/>
                <w:lang w:eastAsia="uk-UA"/>
              </w:rPr>
              <w:t xml:space="preserve">Прояви агресивності та особиста відповідальність за власні слова й вчинки. </w:t>
            </w:r>
            <w:proofErr w:type="spellStart"/>
            <w:r w:rsidRPr="00F64546">
              <w:rPr>
                <w:sz w:val="24"/>
                <w:szCs w:val="24"/>
                <w:lang w:eastAsia="uk-UA"/>
              </w:rPr>
              <w:t>Психоедукація</w:t>
            </w:r>
            <w:proofErr w:type="spellEnd"/>
            <w:r w:rsidRPr="00F64546">
              <w:rPr>
                <w:sz w:val="24"/>
                <w:szCs w:val="24"/>
                <w:lang w:eastAsia="uk-UA"/>
              </w:rPr>
              <w:t xml:space="preserve"> щодо психологічних засад колекційної</w:t>
            </w:r>
            <w:r w:rsidRPr="00F64546">
              <w:rPr>
                <w:sz w:val="24"/>
                <w:szCs w:val="24"/>
                <w:lang w:val="ru-RU" w:eastAsia="uk-UA"/>
              </w:rPr>
              <w:t xml:space="preserve"> </w:t>
            </w:r>
            <w:r w:rsidRPr="00F64546">
              <w:rPr>
                <w:sz w:val="24"/>
                <w:szCs w:val="24"/>
                <w:lang w:eastAsia="uk-UA"/>
              </w:rPr>
              <w:t xml:space="preserve">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F64546">
              <w:rPr>
                <w:sz w:val="24"/>
                <w:szCs w:val="24"/>
                <w:lang w:eastAsia="uk-UA"/>
              </w:rPr>
              <w:t>патернів</w:t>
            </w:r>
            <w:proofErr w:type="spellEnd"/>
            <w:r w:rsidRPr="00F64546">
              <w:rPr>
                <w:sz w:val="24"/>
                <w:szCs w:val="24"/>
                <w:lang w:eastAsia="uk-UA"/>
              </w:rPr>
              <w:t xml:space="preserve"> насильницької поведінки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00B446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10DD5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16C2CE39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E07B0B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4DD2C2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3F31E11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0D56CFD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B47E92A" w14:textId="77777777" w:rsidTr="00F64546">
        <w:trPr>
          <w:trHeight w:val="48"/>
        </w:trPr>
        <w:tc>
          <w:tcPr>
            <w:tcW w:w="10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E2FE8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3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30BC67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3B3D2A">
              <w:rPr>
                <w:sz w:val="24"/>
                <w:szCs w:val="24"/>
                <w:lang w:eastAsia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B8606E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5851D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0AAC112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8BE1C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320772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Керування почуттям гніву та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самоагресією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>. Ціннісна сфера особистості кривдника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548100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E595A6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519B1A51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D991F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7FBFA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Формування навичок самоконтролю і саморегуляції. Поведінкова робота. Аналіз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дисфункційної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поведінки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7A64C3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78568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72DD941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D8542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6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FDFF7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задоволення потреб в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асертивний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спосіб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3DF41B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CAB062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A3009B7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07AF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lastRenderedPageBreak/>
              <w:t>Тема 7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9B94D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A92ABC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D93E1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9F9EEF7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19A02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8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AE011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Усвідомлення власних потреб і пошук способів їх</w:t>
            </w:r>
            <w:r w:rsidR="00DE2272">
              <w:rPr>
                <w:sz w:val="24"/>
                <w:szCs w:val="24"/>
                <w:lang w:eastAsia="uk-UA"/>
              </w:rPr>
              <w:t>нього</w:t>
            </w:r>
            <w:r w:rsidRPr="003B3D2A">
              <w:rPr>
                <w:sz w:val="24"/>
                <w:szCs w:val="24"/>
                <w:lang w:eastAsia="uk-UA"/>
              </w:rPr>
              <w:t xml:space="preserve"> задоволення. Формування навичок самоконтролю емоційних проявів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D8CD4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C06BF2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F64546" w:rsidRPr="00196874" w14:paraId="15BF4E10" w14:textId="77777777" w:rsidTr="00F64546">
        <w:trPr>
          <w:trHeight w:val="48"/>
        </w:trPr>
        <w:tc>
          <w:tcPr>
            <w:tcW w:w="9662" w:type="dxa"/>
            <w:gridSpan w:val="4"/>
            <w:tcBorders>
              <w:top w:val="nil"/>
              <w:bottom w:val="single" w:sz="6" w:space="0" w:color="000000"/>
            </w:tcBorders>
          </w:tcPr>
          <w:p w14:paraId="14516196" w14:textId="77777777" w:rsidR="00F64546" w:rsidRDefault="00F64546" w:rsidP="00F6454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Продовження додатка 1 до Програми</w:t>
            </w:r>
          </w:p>
          <w:p w14:paraId="11196188" w14:textId="77777777" w:rsidR="00F64546" w:rsidRPr="003B3D2A" w:rsidRDefault="00F64546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1CD96701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2835E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9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1698E6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F46AAD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AD2E6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FCAAB38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5F70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C72FD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842BDF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93C3C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2D921574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75BD5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2AF38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CDC3F5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E36B2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6730B322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DC0A8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E4CBB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690248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8937DB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9762EE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512D1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BFB23F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Профілактика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>, домагань в колективі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25D7F3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DA86E7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6B01BB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20573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IV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C7C2BA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Зміст групової роботи з кривдниками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862B04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2D234E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27 год</w:t>
            </w:r>
          </w:p>
        </w:tc>
      </w:tr>
      <w:tr w:rsidR="00D430D5" w:rsidRPr="00196874" w14:paraId="7E871455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23EDAE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6220E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D94042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270DACF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47E2338D" w14:textId="77777777" w:rsidTr="00F64546">
        <w:trPr>
          <w:trHeight w:val="48"/>
        </w:trPr>
        <w:tc>
          <w:tcPr>
            <w:tcW w:w="10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3F89E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05831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81E97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E615E1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28B5BDA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087C1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C4E7A7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7EB2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041566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5AFCCAC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6499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3217C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C5F63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848C07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65752740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BECCA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B7D99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Відпрацювання навичок контролю гніву та агресії.</w:t>
            </w:r>
            <w:r w:rsidRPr="003B3D2A">
              <w:rPr>
                <w:sz w:val="24"/>
                <w:szCs w:val="24"/>
                <w:lang w:eastAsia="uk-UA"/>
              </w:rPr>
              <w:br/>
              <w:t xml:space="preserve">Формування навичок самоконтролю агресивних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патернів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поведінки. Планування та реалізація поведінкових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патернів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адаптивних переконань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22AE3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82A809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3978FBB8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FB51D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6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8404D6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Ефективна комунікація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BA3D6B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D2E3C6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6 год</w:t>
            </w:r>
          </w:p>
        </w:tc>
      </w:tr>
      <w:tr w:rsidR="00D430D5" w:rsidRPr="00196874" w14:paraId="3793649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DA50C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7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91AA1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36B0AF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25073C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556AC579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69587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8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23170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36A60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8D4A5D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7C463680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9E2D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V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8F21C6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0FABD4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3FCA7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63475B5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CA9B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Підсумок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A6AC2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BE7521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A07F7A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27 год</w:t>
            </w:r>
          </w:p>
        </w:tc>
      </w:tr>
    </w:tbl>
    <w:p w14:paraId="4387E15C" w14:textId="77777777" w:rsidR="00020A5E" w:rsidRDefault="00020A5E" w:rsidP="00D430D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4EDD6E92" w14:textId="77777777" w:rsidR="00020A5E" w:rsidRDefault="00020A5E" w:rsidP="00D430D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1FE7C350" w14:textId="77777777" w:rsidR="00DC553F" w:rsidRPr="00D430D5" w:rsidRDefault="00D430D5" w:rsidP="00D430D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430D5">
        <w:rPr>
          <w:sz w:val="28"/>
          <w:szCs w:val="28"/>
          <w:bdr w:val="none" w:sz="0" w:space="0" w:color="auto" w:frame="1"/>
          <w:lang w:eastAsia="uk-UA"/>
        </w:rPr>
        <w:t xml:space="preserve">Міський голова </w:t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 w:rsidRPr="00D430D5">
        <w:rPr>
          <w:sz w:val="28"/>
          <w:szCs w:val="28"/>
          <w:bdr w:val="none" w:sz="0" w:space="0" w:color="auto" w:frame="1"/>
          <w:lang w:eastAsia="uk-UA"/>
        </w:rPr>
        <w:t>Сергій АНАНКО</w:t>
      </w:r>
    </w:p>
    <w:p w14:paraId="193C9999" w14:textId="77777777" w:rsidR="00D430D5" w:rsidRDefault="00D430D5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44DD4BA3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8AB89DF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67D53229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8F23C5D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002A417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05DB3D7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5C8FC66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A87ACB2" w14:textId="77777777" w:rsidR="00D430D5" w:rsidRPr="00D430D5" w:rsidRDefault="00D430D5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  <w:r w:rsidRPr="00D430D5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p w14:paraId="31F8F70A" w14:textId="77777777" w:rsidR="006C089C" w:rsidRDefault="006C089C" w:rsidP="006C089C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3B3D2A">
        <w:rPr>
          <w:sz w:val="28"/>
          <w:szCs w:val="28"/>
          <w:bdr w:val="none" w:sz="0" w:space="0" w:color="auto" w:frame="1"/>
          <w:lang w:eastAsia="uk-UA"/>
        </w:rPr>
        <w:t xml:space="preserve">Додаток </w:t>
      </w:r>
      <w:r w:rsidR="00020A5E">
        <w:rPr>
          <w:sz w:val="28"/>
          <w:szCs w:val="28"/>
          <w:bdr w:val="none" w:sz="0" w:space="0" w:color="auto" w:frame="1"/>
          <w:lang w:eastAsia="uk-UA"/>
        </w:rPr>
        <w:t>2</w:t>
      </w:r>
      <w:r w:rsidRPr="003B3D2A">
        <w:rPr>
          <w:sz w:val="28"/>
          <w:szCs w:val="28"/>
          <w:bdr w:val="none" w:sz="0" w:space="0" w:color="auto" w:frame="1"/>
          <w:lang w:eastAsia="uk-UA"/>
        </w:rPr>
        <w:t xml:space="preserve"> до Програми</w:t>
      </w:r>
    </w:p>
    <w:p w14:paraId="372A1453" w14:textId="77777777" w:rsidR="006C089C" w:rsidRDefault="006C089C" w:rsidP="006C089C">
      <w:pPr>
        <w:shd w:val="clear" w:color="auto" w:fill="FFFFFF"/>
        <w:spacing w:before="225" w:after="225"/>
        <w:jc w:val="center"/>
        <w:rPr>
          <w:b/>
          <w:color w:val="333333"/>
          <w:sz w:val="28"/>
          <w:szCs w:val="28"/>
          <w:lang w:eastAsia="uk-UA"/>
        </w:rPr>
      </w:pPr>
    </w:p>
    <w:p w14:paraId="645A77E3" w14:textId="77777777" w:rsidR="006C089C" w:rsidRPr="006C089C" w:rsidRDefault="006C089C" w:rsidP="006C089C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6C089C">
        <w:rPr>
          <w:b/>
          <w:sz w:val="28"/>
          <w:szCs w:val="28"/>
          <w:lang w:eastAsia="uk-UA"/>
        </w:rPr>
        <w:t xml:space="preserve">СХЕМИ РОБОТИ </w:t>
      </w:r>
    </w:p>
    <w:p w14:paraId="7DB62118" w14:textId="77777777" w:rsidR="00DC553F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  <w:r w:rsidRPr="006C089C">
        <w:rPr>
          <w:b/>
          <w:sz w:val="28"/>
          <w:szCs w:val="28"/>
          <w:lang w:eastAsia="uk-UA"/>
        </w:rPr>
        <w:t>з особою в межах Програми</w:t>
      </w:r>
      <w:r w:rsidR="00DC553F" w:rsidRPr="006C089C">
        <w:rPr>
          <w:rFonts w:ascii="Roboto" w:hAnsi="Roboto"/>
          <w:b/>
          <w:sz w:val="21"/>
          <w:szCs w:val="21"/>
          <w:lang w:eastAsia="uk-UA"/>
        </w:rPr>
        <w:t> </w:t>
      </w:r>
    </w:p>
    <w:p w14:paraId="4F20898F" w14:textId="77777777" w:rsidR="006C089C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</w:p>
    <w:p w14:paraId="2E4A05E5" w14:textId="77777777" w:rsidR="006C089C" w:rsidRPr="006C089C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</w:p>
    <w:p w14:paraId="68D0FEF3" w14:textId="77777777" w:rsidR="00DC553F" w:rsidRPr="00A93875" w:rsidRDefault="00DC553F" w:rsidP="00DC553F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eastAsia="uk-UA"/>
        </w:rPr>
      </w:pPr>
      <w:r w:rsidRPr="00A93875">
        <w:rPr>
          <w:noProof/>
          <w:color w:val="333333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F28D16F" wp14:editId="2BF75BC1">
            <wp:extent cx="6115050" cy="6410325"/>
            <wp:effectExtent l="0" t="0" r="0" b="9525"/>
            <wp:docPr id="3" name="Рисунок 1" descr="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AB89" w14:textId="77777777" w:rsidR="00020A5E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6AAE78E3" w14:textId="77777777" w:rsidR="00020A5E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42609FAA" w14:textId="77777777" w:rsidR="00020A5E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0FDA18A0" w14:textId="77777777" w:rsidR="00020A5E" w:rsidRPr="00D430D5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430D5">
        <w:rPr>
          <w:sz w:val="28"/>
          <w:szCs w:val="28"/>
          <w:bdr w:val="none" w:sz="0" w:space="0" w:color="auto" w:frame="1"/>
          <w:lang w:eastAsia="uk-UA"/>
        </w:rPr>
        <w:lastRenderedPageBreak/>
        <w:t xml:space="preserve">Міський голова </w:t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 w:rsidRPr="00D430D5">
        <w:rPr>
          <w:sz w:val="28"/>
          <w:szCs w:val="28"/>
          <w:bdr w:val="none" w:sz="0" w:space="0" w:color="auto" w:frame="1"/>
          <w:lang w:eastAsia="uk-UA"/>
        </w:rPr>
        <w:t>Сергій АНАНКО</w:t>
      </w:r>
    </w:p>
    <w:p w14:paraId="3CEF59C3" w14:textId="77777777" w:rsidR="00020A5E" w:rsidRDefault="00020A5E" w:rsidP="00020A5E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45536B0D" w14:textId="77777777" w:rsidR="00020A5E" w:rsidRDefault="00020A5E" w:rsidP="00020A5E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C3EAA11" w14:textId="77777777" w:rsidR="00020A5E" w:rsidRDefault="00020A5E" w:rsidP="00020A5E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B0F0791" w14:textId="77777777" w:rsidR="00DC553F" w:rsidRPr="00A93875" w:rsidRDefault="00020A5E" w:rsidP="00F126E4">
      <w:pPr>
        <w:shd w:val="clear" w:color="auto" w:fill="FFFFFF"/>
        <w:jc w:val="both"/>
      </w:pPr>
      <w:r w:rsidRPr="00D430D5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sectPr w:rsidR="00DC553F" w:rsidRPr="00A93875" w:rsidSect="0064382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2CC7" w14:textId="77777777" w:rsidR="00F137F7" w:rsidRDefault="00F137F7" w:rsidP="00FA57BA">
      <w:r>
        <w:separator/>
      </w:r>
    </w:p>
  </w:endnote>
  <w:endnote w:type="continuationSeparator" w:id="0">
    <w:p w14:paraId="4B188421" w14:textId="77777777" w:rsidR="00F137F7" w:rsidRDefault="00F137F7" w:rsidP="00FA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FDEB" w14:textId="77777777" w:rsidR="00F137F7" w:rsidRDefault="00F137F7" w:rsidP="00FA57BA">
      <w:r>
        <w:separator/>
      </w:r>
    </w:p>
  </w:footnote>
  <w:footnote w:type="continuationSeparator" w:id="0">
    <w:p w14:paraId="6F1753B6" w14:textId="77777777" w:rsidR="00F137F7" w:rsidRDefault="00F137F7" w:rsidP="00FA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750"/>
    <w:multiLevelType w:val="hybridMultilevel"/>
    <w:tmpl w:val="F25AFAAE"/>
    <w:lvl w:ilvl="0" w:tplc="DF185FC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A63A7"/>
    <w:multiLevelType w:val="hybridMultilevel"/>
    <w:tmpl w:val="7EC26E4E"/>
    <w:lvl w:ilvl="0" w:tplc="A028B51C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E44D28"/>
    <w:multiLevelType w:val="hybridMultilevel"/>
    <w:tmpl w:val="96BE6648"/>
    <w:lvl w:ilvl="0" w:tplc="6382EB2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645ECC"/>
    <w:multiLevelType w:val="hybridMultilevel"/>
    <w:tmpl w:val="10E8FFD4"/>
    <w:lvl w:ilvl="0" w:tplc="680069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7DF"/>
    <w:multiLevelType w:val="hybridMultilevel"/>
    <w:tmpl w:val="C478C68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2114E"/>
    <w:multiLevelType w:val="hybridMultilevel"/>
    <w:tmpl w:val="EA66DD5C"/>
    <w:lvl w:ilvl="0" w:tplc="7676300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619D2"/>
    <w:multiLevelType w:val="hybridMultilevel"/>
    <w:tmpl w:val="D6808C8E"/>
    <w:lvl w:ilvl="0" w:tplc="8EDACB2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A74DA"/>
    <w:multiLevelType w:val="hybridMultilevel"/>
    <w:tmpl w:val="E42048DC"/>
    <w:lvl w:ilvl="0" w:tplc="8BE095C0">
      <w:start w:val="1"/>
      <w:numFmt w:val="decimal"/>
      <w:lvlText w:val="%1."/>
      <w:lvlJc w:val="left"/>
      <w:pPr>
        <w:ind w:left="966" w:hanging="54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75A14"/>
    <w:multiLevelType w:val="hybridMultilevel"/>
    <w:tmpl w:val="04C42D20"/>
    <w:lvl w:ilvl="0" w:tplc="7C1EEB0C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0328"/>
    <w:multiLevelType w:val="hybridMultilevel"/>
    <w:tmpl w:val="CAD24E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83368">
    <w:abstractNumId w:val="9"/>
  </w:num>
  <w:num w:numId="2" w16cid:durableId="646130117">
    <w:abstractNumId w:val="7"/>
  </w:num>
  <w:num w:numId="3" w16cid:durableId="640237482">
    <w:abstractNumId w:val="6"/>
  </w:num>
  <w:num w:numId="4" w16cid:durableId="1060401133">
    <w:abstractNumId w:val="8"/>
  </w:num>
  <w:num w:numId="5" w16cid:durableId="788620936">
    <w:abstractNumId w:val="3"/>
  </w:num>
  <w:num w:numId="6" w16cid:durableId="1587880040">
    <w:abstractNumId w:val="5"/>
  </w:num>
  <w:num w:numId="7" w16cid:durableId="144903117">
    <w:abstractNumId w:val="0"/>
  </w:num>
  <w:num w:numId="8" w16cid:durableId="1797601209">
    <w:abstractNumId w:val="4"/>
  </w:num>
  <w:num w:numId="9" w16cid:durableId="1375042846">
    <w:abstractNumId w:val="2"/>
  </w:num>
  <w:num w:numId="10" w16cid:durableId="156730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D9A"/>
    <w:rsid w:val="00020A5E"/>
    <w:rsid w:val="0002488F"/>
    <w:rsid w:val="00035CAC"/>
    <w:rsid w:val="00051F71"/>
    <w:rsid w:val="0006151C"/>
    <w:rsid w:val="0006256F"/>
    <w:rsid w:val="00064BD0"/>
    <w:rsid w:val="000714F6"/>
    <w:rsid w:val="000A4BA1"/>
    <w:rsid w:val="000B2116"/>
    <w:rsid w:val="000B35D5"/>
    <w:rsid w:val="000C55DF"/>
    <w:rsid w:val="000D787B"/>
    <w:rsid w:val="000D7B1B"/>
    <w:rsid w:val="000E08BE"/>
    <w:rsid w:val="000E19F7"/>
    <w:rsid w:val="000E457A"/>
    <w:rsid w:val="000E54D4"/>
    <w:rsid w:val="00106F1E"/>
    <w:rsid w:val="00135EC7"/>
    <w:rsid w:val="00136DE4"/>
    <w:rsid w:val="00145481"/>
    <w:rsid w:val="001825F1"/>
    <w:rsid w:val="00194870"/>
    <w:rsid w:val="001A74EE"/>
    <w:rsid w:val="001B16BC"/>
    <w:rsid w:val="001E18C1"/>
    <w:rsid w:val="001F771A"/>
    <w:rsid w:val="0020037D"/>
    <w:rsid w:val="00215AB5"/>
    <w:rsid w:val="00223A72"/>
    <w:rsid w:val="00237D23"/>
    <w:rsid w:val="00240F30"/>
    <w:rsid w:val="00253A41"/>
    <w:rsid w:val="0025506F"/>
    <w:rsid w:val="00267DD2"/>
    <w:rsid w:val="002722EC"/>
    <w:rsid w:val="0027449F"/>
    <w:rsid w:val="00293DA0"/>
    <w:rsid w:val="0029739D"/>
    <w:rsid w:val="002B0999"/>
    <w:rsid w:val="002C1542"/>
    <w:rsid w:val="002F0F3D"/>
    <w:rsid w:val="00304962"/>
    <w:rsid w:val="0031015E"/>
    <w:rsid w:val="00316376"/>
    <w:rsid w:val="0032099C"/>
    <w:rsid w:val="00327903"/>
    <w:rsid w:val="003378FD"/>
    <w:rsid w:val="00340B20"/>
    <w:rsid w:val="00340F64"/>
    <w:rsid w:val="0037388A"/>
    <w:rsid w:val="00374B40"/>
    <w:rsid w:val="0037503E"/>
    <w:rsid w:val="00382A72"/>
    <w:rsid w:val="003936D6"/>
    <w:rsid w:val="00397EE4"/>
    <w:rsid w:val="003A0B19"/>
    <w:rsid w:val="003A1D52"/>
    <w:rsid w:val="003A55C5"/>
    <w:rsid w:val="003A639C"/>
    <w:rsid w:val="003B3D2A"/>
    <w:rsid w:val="003B436C"/>
    <w:rsid w:val="003C4356"/>
    <w:rsid w:val="003E155D"/>
    <w:rsid w:val="00401BCA"/>
    <w:rsid w:val="0042028D"/>
    <w:rsid w:val="00427494"/>
    <w:rsid w:val="00447B09"/>
    <w:rsid w:val="0045776F"/>
    <w:rsid w:val="0047260C"/>
    <w:rsid w:val="00480ECF"/>
    <w:rsid w:val="00484B21"/>
    <w:rsid w:val="00485764"/>
    <w:rsid w:val="004A50CA"/>
    <w:rsid w:val="004A7948"/>
    <w:rsid w:val="004B26BC"/>
    <w:rsid w:val="004D337E"/>
    <w:rsid w:val="004E0ABF"/>
    <w:rsid w:val="004E507C"/>
    <w:rsid w:val="004F53F5"/>
    <w:rsid w:val="005025DD"/>
    <w:rsid w:val="0051592F"/>
    <w:rsid w:val="00520DF7"/>
    <w:rsid w:val="005359EA"/>
    <w:rsid w:val="00543541"/>
    <w:rsid w:val="00553EAA"/>
    <w:rsid w:val="0057410F"/>
    <w:rsid w:val="00577136"/>
    <w:rsid w:val="00592038"/>
    <w:rsid w:val="005A259F"/>
    <w:rsid w:val="005A75F1"/>
    <w:rsid w:val="005C1227"/>
    <w:rsid w:val="005E2693"/>
    <w:rsid w:val="005E33E8"/>
    <w:rsid w:val="005E5B23"/>
    <w:rsid w:val="005F5568"/>
    <w:rsid w:val="005F5B86"/>
    <w:rsid w:val="00601571"/>
    <w:rsid w:val="0064382C"/>
    <w:rsid w:val="00646273"/>
    <w:rsid w:val="006575BA"/>
    <w:rsid w:val="00661C6D"/>
    <w:rsid w:val="006669E5"/>
    <w:rsid w:val="006700E2"/>
    <w:rsid w:val="006B2C6C"/>
    <w:rsid w:val="006B7D4F"/>
    <w:rsid w:val="006C089C"/>
    <w:rsid w:val="006D3BEE"/>
    <w:rsid w:val="006D66D3"/>
    <w:rsid w:val="006F1D1E"/>
    <w:rsid w:val="006F786B"/>
    <w:rsid w:val="00713180"/>
    <w:rsid w:val="00715E4D"/>
    <w:rsid w:val="00717FC7"/>
    <w:rsid w:val="0072139A"/>
    <w:rsid w:val="00721519"/>
    <w:rsid w:val="007235EC"/>
    <w:rsid w:val="00742406"/>
    <w:rsid w:val="00754AB1"/>
    <w:rsid w:val="007802BC"/>
    <w:rsid w:val="00791B9E"/>
    <w:rsid w:val="007952A8"/>
    <w:rsid w:val="007B4277"/>
    <w:rsid w:val="007B5132"/>
    <w:rsid w:val="007D35F1"/>
    <w:rsid w:val="007E38C6"/>
    <w:rsid w:val="007E4A23"/>
    <w:rsid w:val="00802F03"/>
    <w:rsid w:val="00811470"/>
    <w:rsid w:val="00820168"/>
    <w:rsid w:val="00822BBF"/>
    <w:rsid w:val="00837781"/>
    <w:rsid w:val="008408BB"/>
    <w:rsid w:val="00842F15"/>
    <w:rsid w:val="00861FDB"/>
    <w:rsid w:val="00866BF5"/>
    <w:rsid w:val="00875AF9"/>
    <w:rsid w:val="00886B4E"/>
    <w:rsid w:val="008B2606"/>
    <w:rsid w:val="008C0C5A"/>
    <w:rsid w:val="008C4280"/>
    <w:rsid w:val="008D12D5"/>
    <w:rsid w:val="008D1A12"/>
    <w:rsid w:val="008F6FA7"/>
    <w:rsid w:val="009017DB"/>
    <w:rsid w:val="00910748"/>
    <w:rsid w:val="009169B6"/>
    <w:rsid w:val="00920051"/>
    <w:rsid w:val="009358A0"/>
    <w:rsid w:val="00940B09"/>
    <w:rsid w:val="009544E4"/>
    <w:rsid w:val="009642C0"/>
    <w:rsid w:val="009649E7"/>
    <w:rsid w:val="009756FC"/>
    <w:rsid w:val="00975BFD"/>
    <w:rsid w:val="00975E76"/>
    <w:rsid w:val="00976571"/>
    <w:rsid w:val="00985CF9"/>
    <w:rsid w:val="009B0160"/>
    <w:rsid w:val="009B17D6"/>
    <w:rsid w:val="009D5BFC"/>
    <w:rsid w:val="009E24D8"/>
    <w:rsid w:val="009E7046"/>
    <w:rsid w:val="00A00FAA"/>
    <w:rsid w:val="00A026E4"/>
    <w:rsid w:val="00A125DF"/>
    <w:rsid w:val="00A202D1"/>
    <w:rsid w:val="00A25ADF"/>
    <w:rsid w:val="00A40825"/>
    <w:rsid w:val="00A46A5E"/>
    <w:rsid w:val="00A5630C"/>
    <w:rsid w:val="00A76796"/>
    <w:rsid w:val="00A77320"/>
    <w:rsid w:val="00A84F96"/>
    <w:rsid w:val="00A86A66"/>
    <w:rsid w:val="00A93875"/>
    <w:rsid w:val="00AA431C"/>
    <w:rsid w:val="00AB6C6B"/>
    <w:rsid w:val="00AB7C8D"/>
    <w:rsid w:val="00AD30D0"/>
    <w:rsid w:val="00AD76FB"/>
    <w:rsid w:val="00B04F4D"/>
    <w:rsid w:val="00B148F7"/>
    <w:rsid w:val="00B21B29"/>
    <w:rsid w:val="00B26D95"/>
    <w:rsid w:val="00B476FC"/>
    <w:rsid w:val="00B62B20"/>
    <w:rsid w:val="00B65B38"/>
    <w:rsid w:val="00B71822"/>
    <w:rsid w:val="00B905A4"/>
    <w:rsid w:val="00BB1B6A"/>
    <w:rsid w:val="00BD3292"/>
    <w:rsid w:val="00BE177A"/>
    <w:rsid w:val="00BE2B62"/>
    <w:rsid w:val="00BE46B7"/>
    <w:rsid w:val="00BE6D57"/>
    <w:rsid w:val="00BF04A1"/>
    <w:rsid w:val="00BF1D60"/>
    <w:rsid w:val="00BF5DF4"/>
    <w:rsid w:val="00BF6CBB"/>
    <w:rsid w:val="00C13DCF"/>
    <w:rsid w:val="00C21AA4"/>
    <w:rsid w:val="00C3028D"/>
    <w:rsid w:val="00C54B46"/>
    <w:rsid w:val="00C60D9A"/>
    <w:rsid w:val="00C70A80"/>
    <w:rsid w:val="00C82339"/>
    <w:rsid w:val="00CA4C0F"/>
    <w:rsid w:val="00CB6F36"/>
    <w:rsid w:val="00CC0415"/>
    <w:rsid w:val="00CD6723"/>
    <w:rsid w:val="00CE094B"/>
    <w:rsid w:val="00CF2DF5"/>
    <w:rsid w:val="00CF3801"/>
    <w:rsid w:val="00CF4AB1"/>
    <w:rsid w:val="00CF5DB1"/>
    <w:rsid w:val="00D20424"/>
    <w:rsid w:val="00D25A9C"/>
    <w:rsid w:val="00D430D5"/>
    <w:rsid w:val="00D77E12"/>
    <w:rsid w:val="00D8122B"/>
    <w:rsid w:val="00D83E32"/>
    <w:rsid w:val="00D84B2D"/>
    <w:rsid w:val="00D85DAB"/>
    <w:rsid w:val="00D93132"/>
    <w:rsid w:val="00D95490"/>
    <w:rsid w:val="00DA311D"/>
    <w:rsid w:val="00DB18FF"/>
    <w:rsid w:val="00DC2FDA"/>
    <w:rsid w:val="00DC425F"/>
    <w:rsid w:val="00DC553F"/>
    <w:rsid w:val="00DD3458"/>
    <w:rsid w:val="00DD5DFF"/>
    <w:rsid w:val="00DE1912"/>
    <w:rsid w:val="00DE2272"/>
    <w:rsid w:val="00DE381E"/>
    <w:rsid w:val="00DF095B"/>
    <w:rsid w:val="00DF09DF"/>
    <w:rsid w:val="00E01893"/>
    <w:rsid w:val="00E173B8"/>
    <w:rsid w:val="00E337AD"/>
    <w:rsid w:val="00E40E92"/>
    <w:rsid w:val="00E4223B"/>
    <w:rsid w:val="00E453B9"/>
    <w:rsid w:val="00E53857"/>
    <w:rsid w:val="00E5468F"/>
    <w:rsid w:val="00E6685B"/>
    <w:rsid w:val="00E71583"/>
    <w:rsid w:val="00E85FE9"/>
    <w:rsid w:val="00E92308"/>
    <w:rsid w:val="00EA2EE5"/>
    <w:rsid w:val="00EB4EE4"/>
    <w:rsid w:val="00EC4AB8"/>
    <w:rsid w:val="00EC5ADD"/>
    <w:rsid w:val="00EC5F1B"/>
    <w:rsid w:val="00EE1E8D"/>
    <w:rsid w:val="00EE7FCD"/>
    <w:rsid w:val="00F02DF9"/>
    <w:rsid w:val="00F03C39"/>
    <w:rsid w:val="00F126E4"/>
    <w:rsid w:val="00F137F7"/>
    <w:rsid w:val="00F21097"/>
    <w:rsid w:val="00F53465"/>
    <w:rsid w:val="00F55963"/>
    <w:rsid w:val="00F64546"/>
    <w:rsid w:val="00F735D5"/>
    <w:rsid w:val="00F81A60"/>
    <w:rsid w:val="00F84C40"/>
    <w:rsid w:val="00F93DC8"/>
    <w:rsid w:val="00FA57BA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92B67C"/>
  <w15:docId w15:val="{EF131DFE-3793-488D-A4F9-CE07E43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D9A"/>
    <w:rPr>
      <w:lang w:val="uk-UA"/>
    </w:rPr>
  </w:style>
  <w:style w:type="paragraph" w:styleId="3">
    <w:name w:val="heading 3"/>
    <w:basedOn w:val="a"/>
    <w:link w:val="30"/>
    <w:qFormat/>
    <w:rsid w:val="00C60D9A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EA2E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60D9A"/>
    <w:rPr>
      <w:b/>
      <w:bCs/>
      <w:sz w:val="27"/>
      <w:szCs w:val="27"/>
      <w:lang w:val="x-none" w:eastAsia="x-none" w:bidi="ar-SA"/>
    </w:rPr>
  </w:style>
  <w:style w:type="paragraph" w:styleId="a3">
    <w:name w:val="Title"/>
    <w:basedOn w:val="a"/>
    <w:link w:val="a4"/>
    <w:qFormat/>
    <w:rsid w:val="008B2606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4">
    <w:name w:val="Назва Знак"/>
    <w:link w:val="a3"/>
    <w:locked/>
    <w:rsid w:val="008B2606"/>
    <w:rPr>
      <w:rFonts w:ascii="Courier New" w:hAnsi="Courier New" w:cs="Courier New"/>
      <w:b/>
      <w:bCs/>
      <w:sz w:val="28"/>
      <w:szCs w:val="28"/>
      <w:lang w:val="uk-UA" w:eastAsia="ru-RU" w:bidi="ar-SA"/>
    </w:rPr>
  </w:style>
  <w:style w:type="paragraph" w:styleId="31">
    <w:name w:val="Body Text Indent 3"/>
    <w:basedOn w:val="a"/>
    <w:rsid w:val="004F53F5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4F53F5"/>
    <w:pPr>
      <w:spacing w:after="120"/>
    </w:pPr>
    <w:rPr>
      <w:sz w:val="16"/>
      <w:szCs w:val="16"/>
    </w:rPr>
  </w:style>
  <w:style w:type="character" w:styleId="a5">
    <w:name w:val="Strong"/>
    <w:uiPriority w:val="22"/>
    <w:qFormat/>
    <w:rsid w:val="00EA2EE5"/>
    <w:rPr>
      <w:rFonts w:cs="Times New Roman"/>
      <w:b/>
      <w:bCs/>
    </w:rPr>
  </w:style>
  <w:style w:type="paragraph" w:customStyle="1" w:styleId="a6">
    <w:name w:val="Нормальний текст"/>
    <w:basedOn w:val="a"/>
    <w:rsid w:val="00EA2EE5"/>
    <w:pPr>
      <w:spacing w:before="120"/>
      <w:ind w:firstLine="567"/>
    </w:pPr>
    <w:rPr>
      <w:rFonts w:ascii="Antiqua" w:hAnsi="Antiqua"/>
      <w:sz w:val="26"/>
    </w:rPr>
  </w:style>
  <w:style w:type="paragraph" w:customStyle="1" w:styleId="a7">
    <w:name w:val="Назва документа"/>
    <w:basedOn w:val="a"/>
    <w:next w:val="a6"/>
    <w:rsid w:val="00EA2EE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1">
    <w:name w:val="Обычный1"/>
    <w:rsid w:val="00EA2EE5"/>
    <w:pPr>
      <w:spacing w:before="100" w:beforeAutospacing="1" w:after="100" w:afterAutospacing="1" w:line="271" w:lineRule="auto"/>
    </w:pPr>
    <w:rPr>
      <w:rFonts w:ascii="Calibri" w:hAnsi="Calibri" w:cs="Calibri"/>
      <w:sz w:val="24"/>
      <w:szCs w:val="24"/>
    </w:rPr>
  </w:style>
  <w:style w:type="character" w:customStyle="1" w:styleId="apple-converted-space">
    <w:name w:val="apple-converted-space"/>
    <w:rsid w:val="00DA311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rsid w:val="00DA31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311D"/>
    <w:rPr>
      <w:rFonts w:ascii="Segoe UI" w:hAnsi="Segoe UI" w:cs="Segoe UI"/>
      <w:sz w:val="18"/>
      <w:szCs w:val="18"/>
      <w:lang w:val="uk-UA"/>
    </w:rPr>
  </w:style>
  <w:style w:type="character" w:customStyle="1" w:styleId="40">
    <w:name w:val="Заголовок 4 Знак"/>
    <w:link w:val="4"/>
    <w:rsid w:val="00A40825"/>
    <w:rPr>
      <w:b/>
      <w:bCs/>
      <w:sz w:val="28"/>
      <w:szCs w:val="28"/>
      <w:lang w:val="uk-UA"/>
    </w:rPr>
  </w:style>
  <w:style w:type="paragraph" w:customStyle="1" w:styleId="aa">
    <w:name w:val="Вміст таблиці"/>
    <w:basedOn w:val="a"/>
    <w:rsid w:val="00A40825"/>
    <w:pPr>
      <w:widowControl w:val="0"/>
      <w:suppressLineNumbers/>
      <w:suppressAutoHyphens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paragraph" w:styleId="ab">
    <w:name w:val="List Paragraph"/>
    <w:basedOn w:val="a"/>
    <w:link w:val="ac"/>
    <w:uiPriority w:val="34"/>
    <w:qFormat/>
    <w:rsid w:val="000E457A"/>
    <w:pPr>
      <w:ind w:left="720"/>
      <w:contextualSpacing/>
      <w:jc w:val="both"/>
    </w:pPr>
    <w:rPr>
      <w:sz w:val="28"/>
      <w:szCs w:val="28"/>
      <w:lang w:eastAsia="uk-UA"/>
    </w:rPr>
  </w:style>
  <w:style w:type="character" w:customStyle="1" w:styleId="ac">
    <w:name w:val="Абзац списку Знак"/>
    <w:link w:val="ab"/>
    <w:uiPriority w:val="34"/>
    <w:rsid w:val="000E457A"/>
    <w:rPr>
      <w:sz w:val="28"/>
      <w:szCs w:val="28"/>
      <w:lang w:val="uk-UA" w:eastAsia="uk-UA"/>
    </w:rPr>
  </w:style>
  <w:style w:type="paragraph" w:styleId="ad">
    <w:name w:val="header"/>
    <w:basedOn w:val="a"/>
    <w:link w:val="ae"/>
    <w:rsid w:val="00FA57B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rsid w:val="00FA57BA"/>
    <w:rPr>
      <w:lang w:eastAsia="ru-RU"/>
    </w:rPr>
  </w:style>
  <w:style w:type="paragraph" w:styleId="af">
    <w:name w:val="footer"/>
    <w:basedOn w:val="a"/>
    <w:link w:val="af0"/>
    <w:rsid w:val="00FA57B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FA57BA"/>
    <w:rPr>
      <w:lang w:eastAsia="ru-RU"/>
    </w:rPr>
  </w:style>
  <w:style w:type="paragraph" w:styleId="af1">
    <w:name w:val="Body Text"/>
    <w:basedOn w:val="a"/>
    <w:link w:val="af2"/>
    <w:rsid w:val="00EB4EE4"/>
    <w:pPr>
      <w:spacing w:after="120"/>
    </w:pPr>
  </w:style>
  <w:style w:type="character" w:customStyle="1" w:styleId="af2">
    <w:name w:val="Основний текст Знак"/>
    <w:link w:val="af1"/>
    <w:rsid w:val="00EB4EE4"/>
    <w:rPr>
      <w:lang w:eastAsia="ru-RU"/>
    </w:rPr>
  </w:style>
  <w:style w:type="paragraph" w:styleId="af3">
    <w:name w:val="No Spacing"/>
    <w:basedOn w:val="a"/>
    <w:uiPriority w:val="1"/>
    <w:qFormat/>
    <w:rsid w:val="0020037D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866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C292-12EA-4AE5-9B78-B4045FB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2315</Words>
  <Characters>16113</Characters>
  <Application>Microsoft Office Word</Application>
  <DocSecurity>0</DocSecurity>
  <Lines>575</Lines>
  <Paragraphs>249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RePack by SPecialiST</Company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U24</cp:lastModifiedBy>
  <cp:revision>2</cp:revision>
  <cp:lastPrinted>2025-09-10T06:53:00Z</cp:lastPrinted>
  <dcterms:created xsi:type="dcterms:W3CDTF">2025-10-29T14:27:00Z</dcterms:created>
  <dcterms:modified xsi:type="dcterms:W3CDTF">2025-10-29T14:27:00Z</dcterms:modified>
</cp:coreProperties>
</file>