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48" w:rsidRPr="00D65D48" w:rsidRDefault="00D65D48" w:rsidP="00D65D48">
      <w:pPr>
        <w:spacing w:after="0"/>
        <w:ind w:hanging="13"/>
        <w:jc w:val="center"/>
        <w:rPr>
          <w:rFonts w:ascii="Times New Roman" w:hAnsi="Times New Roman" w:cs="Times New Roman"/>
          <w:sz w:val="28"/>
          <w:szCs w:val="28"/>
        </w:rPr>
      </w:pPr>
      <w:r w:rsidRPr="00D65D48">
        <w:rPr>
          <w:rFonts w:ascii="Times New Roman" w:hAnsi="Times New Roman" w:cs="Times New Roman"/>
          <w:sz w:val="28"/>
          <w:szCs w:val="28"/>
        </w:rPr>
        <w:object w:dxaOrig="886" w:dyaOrig="11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2.5pt" o:ole="" filled="t">
            <v:fill color2="black"/>
            <v:imagedata r:id="rId5" o:title=""/>
          </v:shape>
          <o:OLEObject Type="Embed" ProgID="Word.Picture.8" ShapeID="_x0000_i1025" DrawAspect="Content" ObjectID="_1684219690" r:id="rId6"/>
        </w:object>
      </w:r>
    </w:p>
    <w:p w:rsidR="00D65D48" w:rsidRPr="00D65D48" w:rsidRDefault="00D65D48" w:rsidP="00D65D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5D48">
        <w:rPr>
          <w:rFonts w:ascii="Times New Roman" w:hAnsi="Times New Roman" w:cs="Times New Roman"/>
          <w:b/>
          <w:sz w:val="28"/>
          <w:szCs w:val="28"/>
          <w:lang w:val="uk-UA"/>
        </w:rPr>
        <w:t>СМІЛЯНСЬК</w:t>
      </w:r>
      <w:r w:rsidR="00E75654">
        <w:rPr>
          <w:rFonts w:ascii="Times New Roman" w:hAnsi="Times New Roman" w:cs="Times New Roman"/>
          <w:b/>
          <w:sz w:val="28"/>
          <w:szCs w:val="28"/>
          <w:lang w:val="uk-UA"/>
        </w:rPr>
        <w:t>А МІСЬКА РАДА</w:t>
      </w:r>
    </w:p>
    <w:p w:rsidR="00D65D48" w:rsidRPr="00D65D48" w:rsidRDefault="00D65D48" w:rsidP="00D65D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65D48" w:rsidRPr="00D65D48" w:rsidRDefault="00D65D48" w:rsidP="00D65D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5D4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СЕСІЯ</w:t>
      </w:r>
    </w:p>
    <w:p w:rsidR="00D65D48" w:rsidRPr="00D65D48" w:rsidRDefault="00D65D48" w:rsidP="00D65D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D48" w:rsidRPr="00D65D48" w:rsidRDefault="00D65D48" w:rsidP="00D65D4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65D48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</w:t>
      </w:r>
    </w:p>
    <w:p w:rsidR="00D65D48" w:rsidRPr="00D65D48" w:rsidRDefault="00D65D48" w:rsidP="00D65D4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D65D48" w:rsidRPr="00D65D48" w:rsidTr="00542B72">
        <w:trPr>
          <w:jc w:val="center"/>
        </w:trPr>
        <w:tc>
          <w:tcPr>
            <w:tcW w:w="3095" w:type="dxa"/>
          </w:tcPr>
          <w:p w:rsidR="00D65D48" w:rsidRPr="00D65D48" w:rsidRDefault="00D65D48" w:rsidP="00D65D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D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</w:t>
            </w:r>
          </w:p>
        </w:tc>
        <w:tc>
          <w:tcPr>
            <w:tcW w:w="3096" w:type="dxa"/>
          </w:tcPr>
          <w:p w:rsidR="00D65D48" w:rsidRPr="00D65D48" w:rsidRDefault="00D65D48" w:rsidP="00D65D4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D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Сміла</w:t>
            </w:r>
          </w:p>
        </w:tc>
        <w:tc>
          <w:tcPr>
            <w:tcW w:w="3096" w:type="dxa"/>
          </w:tcPr>
          <w:p w:rsidR="00D65D48" w:rsidRPr="00D65D48" w:rsidRDefault="00D65D48" w:rsidP="00D65D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D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</w:t>
            </w:r>
          </w:p>
        </w:tc>
      </w:tr>
    </w:tbl>
    <w:p w:rsidR="00D65D48" w:rsidRPr="00D65D48" w:rsidRDefault="00D65D48" w:rsidP="00D65D4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65D48" w:rsidRPr="00D65D48" w:rsidRDefault="00D65D48" w:rsidP="001F6EBE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</w:pPr>
      <w:r w:rsidRPr="00D65D4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Про затвердження</w:t>
      </w:r>
      <w:r w:rsidRPr="00D65D48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D65D4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</w:t>
      </w:r>
      <w:r w:rsidRPr="00D65D48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равил</w:t>
      </w:r>
      <w:r w:rsidRPr="00D65D4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</w:p>
    <w:p w:rsidR="00D65D48" w:rsidRPr="00D65D48" w:rsidRDefault="00D65D48" w:rsidP="001F6EBE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D65D48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благоустрою території міста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Сміла</w:t>
      </w:r>
    </w:p>
    <w:p w:rsidR="00D65D48" w:rsidRDefault="00D65D48" w:rsidP="001F6EBE">
      <w:pPr>
        <w:spacing w:after="0" w:line="240" w:lineRule="auto"/>
        <w:ind w:firstLine="540"/>
        <w:jc w:val="both"/>
        <w:rPr>
          <w:rFonts w:ascii="Times New Roman" w:hAnsi="Times New Roman" w:cs="Times New Roman"/>
          <w:lang w:val="uk-UA"/>
        </w:rPr>
      </w:pPr>
    </w:p>
    <w:p w:rsidR="001F6EBE" w:rsidRPr="00D65D48" w:rsidRDefault="001F6EBE" w:rsidP="001F6EBE">
      <w:pPr>
        <w:spacing w:after="0" w:line="240" w:lineRule="auto"/>
        <w:ind w:firstLine="540"/>
        <w:jc w:val="both"/>
        <w:rPr>
          <w:rFonts w:ascii="Times New Roman" w:hAnsi="Times New Roman" w:cs="Times New Roman"/>
          <w:lang w:val="uk-UA"/>
        </w:rPr>
      </w:pPr>
    </w:p>
    <w:p w:rsidR="00D65D48" w:rsidRPr="001F6EBE" w:rsidRDefault="00D65D48" w:rsidP="001F6EBE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 п. 44 ст. 26 </w:t>
      </w:r>
      <w:r w:rsidRPr="00D65D48">
        <w:rPr>
          <w:rFonts w:ascii="Times New Roman" w:eastAsia="Times New Roman" w:hAnsi="Times New Roman" w:cs="Times New Roman"/>
          <w:sz w:val="28"/>
          <w:szCs w:val="28"/>
          <w:lang w:val="uk-UA"/>
        </w:rPr>
        <w:t>Закону України від 21.05.1997 № 280/97-ВР «Про місцеве самоврядування в Україні»</w:t>
      </w:r>
      <w:r w:rsidR="001F6EB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1F6E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5D48">
        <w:rPr>
          <w:rFonts w:ascii="Times New Roman" w:hAnsi="Times New Roman" w:cs="Times New Roman"/>
          <w:sz w:val="28"/>
          <w:szCs w:val="28"/>
          <w:lang w:val="uk-UA"/>
        </w:rPr>
        <w:t>10 Закону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06.09.2005</w:t>
      </w:r>
      <w:r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 № 2807–ІV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D65D48">
        <w:rPr>
          <w:rFonts w:ascii="Times New Roman" w:hAnsi="Times New Roman" w:cs="Times New Roman"/>
          <w:sz w:val="28"/>
          <w:szCs w:val="28"/>
          <w:lang w:val="uk-UA"/>
        </w:rPr>
        <w:t>Пр</w:t>
      </w:r>
      <w:r>
        <w:rPr>
          <w:rFonts w:ascii="Times New Roman" w:hAnsi="Times New Roman" w:cs="Times New Roman"/>
          <w:sz w:val="28"/>
          <w:szCs w:val="28"/>
          <w:lang w:val="uk-UA"/>
        </w:rPr>
        <w:t>о благоустрій населених пунктів»</w:t>
      </w:r>
      <w:r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F6EBE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</w:t>
      </w:r>
      <w:r w:rsidR="001F6EBE"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від 05.03.1998 № 187/98 ВР </w:t>
      </w:r>
      <w:r w:rsidR="001F6EBE">
        <w:rPr>
          <w:rFonts w:ascii="Times New Roman" w:hAnsi="Times New Roman" w:cs="Times New Roman"/>
          <w:sz w:val="28"/>
          <w:szCs w:val="28"/>
          <w:lang w:val="uk-UA"/>
        </w:rPr>
        <w:t>«Про відходи»</w:t>
      </w:r>
      <w:r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, Закону України </w:t>
      </w:r>
      <w:r w:rsidR="001F6EBE">
        <w:rPr>
          <w:rFonts w:ascii="Times New Roman" w:hAnsi="Times New Roman" w:cs="Times New Roman"/>
          <w:sz w:val="28"/>
          <w:szCs w:val="28"/>
          <w:lang w:val="uk-UA"/>
        </w:rPr>
        <w:t>від 26.06.1991</w:t>
      </w:r>
      <w:r w:rsidR="001F6EBE"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 №1266–ХІІ </w:t>
      </w:r>
      <w:r w:rsidR="001F6EB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D65D48">
        <w:rPr>
          <w:rFonts w:ascii="Times New Roman" w:hAnsi="Times New Roman" w:cs="Times New Roman"/>
          <w:sz w:val="28"/>
          <w:szCs w:val="28"/>
          <w:lang w:val="uk-UA"/>
        </w:rPr>
        <w:t>Про охорону навк</w:t>
      </w:r>
      <w:r w:rsidR="001F6EBE">
        <w:rPr>
          <w:rFonts w:ascii="Times New Roman" w:hAnsi="Times New Roman" w:cs="Times New Roman"/>
          <w:sz w:val="28"/>
          <w:szCs w:val="28"/>
          <w:lang w:val="uk-UA"/>
        </w:rPr>
        <w:t>олишнього природного середовища»</w:t>
      </w:r>
      <w:r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, Закону України </w:t>
      </w:r>
      <w:r w:rsidR="001F6EBE">
        <w:rPr>
          <w:rFonts w:ascii="Times New Roman" w:hAnsi="Times New Roman" w:cs="Times New Roman"/>
          <w:sz w:val="28"/>
          <w:szCs w:val="28"/>
          <w:lang w:val="uk-UA"/>
        </w:rPr>
        <w:t xml:space="preserve">від 24.02.1994 № </w:t>
      </w:r>
      <w:r w:rsidR="001F6EBE"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4004-XII </w:t>
      </w:r>
      <w:r w:rsidR="001F6EB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D65D48">
        <w:rPr>
          <w:rFonts w:ascii="Times New Roman" w:hAnsi="Times New Roman" w:cs="Times New Roman"/>
          <w:sz w:val="28"/>
          <w:szCs w:val="28"/>
          <w:lang w:val="uk-UA"/>
        </w:rPr>
        <w:t>Про забезпечення санітарного та епідеміол</w:t>
      </w:r>
      <w:r w:rsidR="001F6EBE">
        <w:rPr>
          <w:rFonts w:ascii="Times New Roman" w:hAnsi="Times New Roman" w:cs="Times New Roman"/>
          <w:sz w:val="28"/>
          <w:szCs w:val="28"/>
          <w:lang w:val="uk-UA"/>
        </w:rPr>
        <w:t>огічного благополуччя населення»</w:t>
      </w:r>
      <w:r w:rsidRPr="00D65D4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42B72" w:rsidRPr="00542B72">
        <w:rPr>
          <w:rFonts w:ascii="Arial" w:hAnsi="Arial" w:cs="Arial"/>
          <w:color w:val="1D1D1B"/>
          <w:shd w:val="clear" w:color="auto" w:fill="FFFFFF"/>
          <w:lang w:val="uk-UA"/>
        </w:rPr>
        <w:t xml:space="preserve"> </w:t>
      </w:r>
      <w:r w:rsidR="00542B72" w:rsidRPr="00542B72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з метою якісного покращення санітарного стану і комплексного благоустрою міста</w:t>
      </w:r>
      <w:r w:rsidR="00542B72" w:rsidRPr="00542B72">
        <w:rPr>
          <w:rFonts w:ascii="Arial" w:hAnsi="Arial" w:cs="Arial"/>
          <w:color w:val="1D1D1B"/>
          <w:shd w:val="clear" w:color="auto" w:fill="FFFFFF"/>
          <w:lang w:val="uk-UA"/>
        </w:rPr>
        <w:t>,</w:t>
      </w:r>
      <w:r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 міська рада </w:t>
      </w:r>
      <w:r w:rsidR="001F6EBE">
        <w:rPr>
          <w:rFonts w:ascii="Times New Roman" w:hAnsi="Times New Roman" w:cs="Times New Roman"/>
          <w:sz w:val="28"/>
          <w:szCs w:val="28"/>
          <w:lang w:val="uk-UA"/>
        </w:rPr>
        <w:t>вирішила:</w:t>
      </w:r>
    </w:p>
    <w:p w:rsidR="001F6EBE" w:rsidRDefault="00D65D48" w:rsidP="001F6EB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60582" w:rsidRDefault="00260582" w:rsidP="0026058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D65D48" w:rsidRPr="00D65D48">
        <w:rPr>
          <w:rFonts w:ascii="Times New Roman" w:hAnsi="Times New Roman" w:cs="Times New Roman"/>
          <w:sz w:val="28"/>
          <w:szCs w:val="28"/>
          <w:lang w:val="uk-UA"/>
        </w:rPr>
        <w:t>Затвердити  Правила благоустрою території міста</w:t>
      </w:r>
      <w:r w:rsidR="001F6EBE">
        <w:rPr>
          <w:rFonts w:ascii="Times New Roman" w:hAnsi="Times New Roman" w:cs="Times New Roman"/>
          <w:sz w:val="28"/>
          <w:szCs w:val="28"/>
          <w:lang w:val="uk-UA"/>
        </w:rPr>
        <w:t xml:space="preserve"> Сміла</w:t>
      </w:r>
      <w:r w:rsidR="00D65D48"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 (далі – Правила) в новій редакції згідно з додатком .</w:t>
      </w:r>
    </w:p>
    <w:p w:rsidR="00F0181E" w:rsidRDefault="001F6EBE" w:rsidP="00F018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Рішення міської р</w:t>
      </w:r>
      <w:r w:rsidR="00D65D48"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ади від </w:t>
      </w:r>
      <w:r w:rsidR="00260582">
        <w:rPr>
          <w:rFonts w:ascii="Times New Roman" w:hAnsi="Times New Roman" w:cs="Times New Roman"/>
          <w:sz w:val="28"/>
          <w:szCs w:val="28"/>
          <w:lang w:val="uk-UA"/>
        </w:rPr>
        <w:t xml:space="preserve">23.06.2011 </w:t>
      </w:r>
      <w:r w:rsidR="00260582" w:rsidRPr="00260582">
        <w:rPr>
          <w:rFonts w:ascii="Times New Roman" w:hAnsi="Times New Roman" w:cs="Times New Roman"/>
          <w:bCs/>
          <w:sz w:val="28"/>
          <w:szCs w:val="28"/>
          <w:lang w:val="uk-UA"/>
        </w:rPr>
        <w:t>№ 10-11/</w:t>
      </w:r>
      <w:r w:rsidR="00260582" w:rsidRPr="00260582">
        <w:rPr>
          <w:rFonts w:ascii="Times New Roman" w:hAnsi="Times New Roman" w:cs="Times New Roman"/>
          <w:bCs/>
          <w:sz w:val="28"/>
          <w:szCs w:val="28"/>
          <w:lang w:val="en-US"/>
        </w:rPr>
        <w:t>VI</w:t>
      </w:r>
      <w:r w:rsidR="00260582"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5D48" w:rsidRPr="00D65D48">
        <w:rPr>
          <w:rFonts w:ascii="Times New Roman" w:hAnsi="Times New Roman" w:cs="Times New Roman"/>
          <w:sz w:val="28"/>
          <w:szCs w:val="28"/>
          <w:lang w:val="uk-UA"/>
        </w:rPr>
        <w:t xml:space="preserve">вважати таким що втратило чинність.    </w:t>
      </w:r>
    </w:p>
    <w:p w:rsidR="00383D8A" w:rsidRPr="00383D8A" w:rsidRDefault="00383D8A" w:rsidP="00F018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181E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рішення покласти на секретаря міської ради</w:t>
      </w:r>
      <w:r w:rsidR="00F0181E" w:rsidRPr="00F0181E">
        <w:rPr>
          <w:rFonts w:ascii="Times New Roman" w:hAnsi="Times New Roman" w:cs="Times New Roman"/>
          <w:sz w:val="28"/>
          <w:szCs w:val="28"/>
        </w:rPr>
        <w:t>, постійні комісії</w:t>
      </w:r>
      <w:r w:rsidRPr="00F018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181E" w:rsidRPr="00F0181E">
        <w:rPr>
          <w:rFonts w:ascii="Times New Roman" w:hAnsi="Times New Roman" w:cs="Times New Roman"/>
          <w:sz w:val="28"/>
          <w:szCs w:val="28"/>
        </w:rPr>
        <w:t>з питань місцевого бюджету, фінансів, податкової політики, розвитку підприємництва, захисту прав споживачів, комунальної власності</w:t>
      </w:r>
      <w:r w:rsidR="00F0181E" w:rsidRPr="00F0181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0181E">
        <w:rPr>
          <w:rFonts w:ascii="Times New Roman" w:hAnsi="Times New Roman" w:cs="Times New Roman"/>
          <w:sz w:val="28"/>
          <w:szCs w:val="28"/>
          <w:lang w:val="uk-UA"/>
        </w:rPr>
        <w:t>з питань житлово-комунального господарства</w:t>
      </w:r>
      <w:r w:rsidRPr="00F0181E">
        <w:rPr>
          <w:rStyle w:val="a8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lang w:val="uk-UA"/>
        </w:rPr>
        <w:t>, управління житлово-комунального господарства</w:t>
      </w:r>
      <w:r w:rsidRPr="00383D8A">
        <w:rPr>
          <w:rStyle w:val="a8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lang w:val="uk-UA"/>
        </w:rPr>
        <w:t>.</w:t>
      </w:r>
    </w:p>
    <w:p w:rsidR="00383D8A" w:rsidRDefault="00383D8A" w:rsidP="00383D8A">
      <w:pPr>
        <w:pStyle w:val="a4"/>
        <w:shd w:val="clear" w:color="auto" w:fill="FFFFFF"/>
        <w:spacing w:before="0" w:after="0"/>
        <w:jc w:val="both"/>
        <w:textAlignment w:val="baseline"/>
        <w:rPr>
          <w:sz w:val="28"/>
          <w:szCs w:val="28"/>
          <w:lang w:val="uk-UA"/>
        </w:rPr>
      </w:pPr>
    </w:p>
    <w:p w:rsidR="00383D8A" w:rsidRDefault="00383D8A" w:rsidP="00383D8A">
      <w:pPr>
        <w:pStyle w:val="a4"/>
        <w:shd w:val="clear" w:color="auto" w:fill="FFFFFF"/>
        <w:spacing w:before="0" w:after="0"/>
        <w:jc w:val="both"/>
        <w:textAlignment w:val="baseline"/>
        <w:rPr>
          <w:sz w:val="28"/>
          <w:szCs w:val="28"/>
          <w:lang w:val="uk-UA"/>
        </w:rPr>
      </w:pPr>
    </w:p>
    <w:p w:rsidR="00383D8A" w:rsidRDefault="00383D8A" w:rsidP="00383D8A">
      <w:pPr>
        <w:pStyle w:val="a4"/>
        <w:shd w:val="clear" w:color="auto" w:fill="FFFFFF"/>
        <w:spacing w:before="0" w:after="0"/>
        <w:jc w:val="both"/>
        <w:textAlignment w:val="baseline"/>
        <w:rPr>
          <w:sz w:val="28"/>
          <w:szCs w:val="28"/>
          <w:lang w:val="uk-UA"/>
        </w:rPr>
      </w:pPr>
    </w:p>
    <w:p w:rsidR="00383D8A" w:rsidRPr="00A12A11" w:rsidRDefault="00383D8A" w:rsidP="00383D8A">
      <w:pPr>
        <w:pStyle w:val="a4"/>
        <w:shd w:val="clear" w:color="auto" w:fill="FFFFFF"/>
        <w:spacing w:before="0" w:after="0"/>
        <w:jc w:val="both"/>
        <w:textAlignment w:val="baseline"/>
        <w:rPr>
          <w:sz w:val="28"/>
          <w:szCs w:val="28"/>
          <w:lang w:val="uk-UA"/>
        </w:rPr>
      </w:pPr>
    </w:p>
    <w:p w:rsidR="00383D8A" w:rsidRPr="00A12A11" w:rsidRDefault="00383D8A" w:rsidP="00383D8A">
      <w:pPr>
        <w:pStyle w:val="a4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A12A11">
        <w:rPr>
          <w:sz w:val="28"/>
          <w:szCs w:val="28"/>
          <w:lang w:val="uk-UA"/>
        </w:rPr>
        <w:t xml:space="preserve">Міський голова                                               </w:t>
      </w:r>
      <w:r>
        <w:rPr>
          <w:sz w:val="28"/>
          <w:szCs w:val="28"/>
          <w:lang w:val="uk-UA"/>
        </w:rPr>
        <w:t xml:space="preserve">                            </w:t>
      </w:r>
      <w:r w:rsidRPr="00A12A11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ергій  </w:t>
      </w:r>
      <w:r w:rsidRPr="00A12A11">
        <w:rPr>
          <w:sz w:val="28"/>
          <w:szCs w:val="28"/>
          <w:lang w:val="uk-UA"/>
        </w:rPr>
        <w:t xml:space="preserve">АНАНКО                                                                 </w:t>
      </w:r>
    </w:p>
    <w:p w:rsidR="00383D8A" w:rsidRPr="00A12A11" w:rsidRDefault="00383D8A" w:rsidP="00383D8A">
      <w:pPr>
        <w:shd w:val="clear" w:color="auto" w:fill="FFFFFF"/>
        <w:jc w:val="right"/>
        <w:rPr>
          <w:color w:val="000000"/>
          <w:sz w:val="28"/>
          <w:szCs w:val="28"/>
          <w:lang w:val="uk-UA"/>
        </w:rPr>
      </w:pPr>
    </w:p>
    <w:p w:rsidR="00383D8A" w:rsidRPr="00A12A11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Pr="00A12A11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Pr="00A12A11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Pr="00CD4F64" w:rsidRDefault="00383D8A" w:rsidP="00383D8A">
      <w:pPr>
        <w:pStyle w:val="a5"/>
        <w:spacing w:line="216" w:lineRule="auto"/>
        <w:jc w:val="both"/>
        <w:rPr>
          <w:bCs/>
          <w:sz w:val="28"/>
          <w:szCs w:val="28"/>
        </w:rPr>
      </w:pPr>
    </w:p>
    <w:p w:rsidR="00383D8A" w:rsidRPr="00383D8A" w:rsidRDefault="00383D8A" w:rsidP="00383D8A">
      <w:pPr>
        <w:spacing w:after="0" w:line="240" w:lineRule="auto"/>
        <w:rPr>
          <w:rFonts w:ascii="Times New Roman" w:hAnsi="Times New Roman" w:cs="Times New Roman"/>
          <w:spacing w:val="40"/>
          <w:sz w:val="28"/>
          <w:szCs w:val="28"/>
          <w:lang w:val="uk-UA"/>
        </w:rPr>
      </w:pPr>
      <w:r w:rsidRPr="00383D8A">
        <w:rPr>
          <w:rFonts w:ascii="Times New Roman" w:hAnsi="Times New Roman" w:cs="Times New Roman"/>
          <w:spacing w:val="40"/>
          <w:sz w:val="28"/>
          <w:szCs w:val="28"/>
          <w:lang w:val="uk-UA"/>
        </w:rPr>
        <w:t>ПОГОДЖЕНО:</w:t>
      </w:r>
    </w:p>
    <w:p w:rsidR="00383D8A" w:rsidRPr="00383D8A" w:rsidRDefault="00383D8A" w:rsidP="00383D8A">
      <w:pPr>
        <w:spacing w:after="0" w:line="240" w:lineRule="auto"/>
        <w:rPr>
          <w:rFonts w:ascii="Times New Roman" w:hAnsi="Times New Roman" w:cs="Times New Roman"/>
          <w:spacing w:val="40"/>
          <w:sz w:val="28"/>
          <w:szCs w:val="28"/>
          <w:lang w:val="uk-UA"/>
        </w:rPr>
      </w:pPr>
    </w:p>
    <w:p w:rsidR="00383D8A" w:rsidRPr="00383D8A" w:rsidRDefault="00383D8A" w:rsidP="00383D8A">
      <w:pPr>
        <w:pStyle w:val="a4"/>
        <w:shd w:val="clear" w:color="auto" w:fill="FFFFFF"/>
        <w:tabs>
          <w:tab w:val="left" w:pos="7088"/>
          <w:tab w:val="left" w:pos="7371"/>
        </w:tabs>
        <w:spacing w:before="0" w:after="0"/>
        <w:rPr>
          <w:sz w:val="28"/>
          <w:szCs w:val="28"/>
          <w:lang w:val="uk-UA"/>
        </w:rPr>
      </w:pPr>
      <w:r w:rsidRPr="00383D8A">
        <w:rPr>
          <w:sz w:val="28"/>
          <w:szCs w:val="28"/>
          <w:lang w:val="uk-UA"/>
        </w:rPr>
        <w:t xml:space="preserve">Секретар міської ради                                    </w:t>
      </w:r>
      <w:r w:rsidR="00542B72">
        <w:rPr>
          <w:sz w:val="28"/>
          <w:szCs w:val="28"/>
          <w:lang w:val="uk-UA"/>
        </w:rPr>
        <w:t xml:space="preserve">                    </w:t>
      </w:r>
      <w:r w:rsidRPr="00383D8A">
        <w:rPr>
          <w:sz w:val="28"/>
          <w:szCs w:val="28"/>
          <w:lang w:val="uk-UA"/>
        </w:rPr>
        <w:t>Юрій СТУДАНС</w:t>
      </w:r>
    </w:p>
    <w:p w:rsidR="00383D8A" w:rsidRPr="00383D8A" w:rsidRDefault="00383D8A" w:rsidP="00383D8A">
      <w:pPr>
        <w:pStyle w:val="a5"/>
        <w:tabs>
          <w:tab w:val="center" w:pos="4677"/>
        </w:tabs>
        <w:spacing w:after="0"/>
        <w:jc w:val="both"/>
        <w:rPr>
          <w:sz w:val="28"/>
          <w:szCs w:val="28"/>
        </w:rPr>
      </w:pPr>
      <w:r w:rsidRPr="00383D8A">
        <w:rPr>
          <w:rStyle w:val="a6"/>
          <w:sz w:val="28"/>
          <w:szCs w:val="28"/>
        </w:rPr>
        <w:t xml:space="preserve"> </w:t>
      </w:r>
    </w:p>
    <w:p w:rsidR="00383D8A" w:rsidRPr="00383D8A" w:rsidRDefault="00383D8A" w:rsidP="00383D8A">
      <w:pPr>
        <w:pStyle w:val="a5"/>
        <w:tabs>
          <w:tab w:val="center" w:pos="4677"/>
        </w:tabs>
        <w:spacing w:after="0"/>
        <w:jc w:val="both"/>
        <w:rPr>
          <w:sz w:val="28"/>
          <w:szCs w:val="28"/>
        </w:rPr>
      </w:pPr>
      <w:r w:rsidRPr="00383D8A">
        <w:rPr>
          <w:sz w:val="28"/>
          <w:szCs w:val="28"/>
        </w:rPr>
        <w:t xml:space="preserve">Постійна комісія з питань             </w:t>
      </w:r>
      <w:r w:rsidR="00542B72">
        <w:rPr>
          <w:sz w:val="28"/>
          <w:szCs w:val="28"/>
        </w:rPr>
        <w:t xml:space="preserve">                               </w:t>
      </w:r>
      <w:r w:rsidRPr="00383D8A">
        <w:rPr>
          <w:sz w:val="28"/>
          <w:szCs w:val="28"/>
        </w:rPr>
        <w:t>Юлія ЛЮБЧЕНКО</w:t>
      </w:r>
    </w:p>
    <w:p w:rsidR="00383D8A" w:rsidRPr="00383D8A" w:rsidRDefault="00383D8A" w:rsidP="00383D8A">
      <w:pPr>
        <w:pStyle w:val="a5"/>
        <w:tabs>
          <w:tab w:val="center" w:pos="4677"/>
        </w:tabs>
        <w:spacing w:after="0"/>
        <w:jc w:val="both"/>
        <w:rPr>
          <w:sz w:val="28"/>
          <w:szCs w:val="28"/>
        </w:rPr>
      </w:pPr>
      <w:r w:rsidRPr="00383D8A">
        <w:rPr>
          <w:sz w:val="28"/>
          <w:szCs w:val="28"/>
        </w:rPr>
        <w:t xml:space="preserve">місцевого бюджету, фінансів, </w:t>
      </w:r>
    </w:p>
    <w:p w:rsidR="00383D8A" w:rsidRPr="00383D8A" w:rsidRDefault="00383D8A" w:rsidP="00383D8A">
      <w:pPr>
        <w:pStyle w:val="a5"/>
        <w:tabs>
          <w:tab w:val="center" w:pos="4677"/>
        </w:tabs>
        <w:spacing w:after="0"/>
        <w:jc w:val="both"/>
        <w:rPr>
          <w:sz w:val="28"/>
          <w:szCs w:val="28"/>
        </w:rPr>
      </w:pPr>
      <w:r w:rsidRPr="00383D8A">
        <w:rPr>
          <w:sz w:val="28"/>
          <w:szCs w:val="28"/>
        </w:rPr>
        <w:t xml:space="preserve">податкової політики, </w:t>
      </w:r>
    </w:p>
    <w:p w:rsidR="00383D8A" w:rsidRPr="00383D8A" w:rsidRDefault="00383D8A" w:rsidP="00383D8A">
      <w:pPr>
        <w:pStyle w:val="a5"/>
        <w:tabs>
          <w:tab w:val="center" w:pos="4677"/>
        </w:tabs>
        <w:spacing w:after="0"/>
        <w:jc w:val="both"/>
        <w:rPr>
          <w:sz w:val="28"/>
          <w:szCs w:val="28"/>
        </w:rPr>
      </w:pPr>
      <w:r w:rsidRPr="00383D8A">
        <w:rPr>
          <w:sz w:val="28"/>
          <w:szCs w:val="28"/>
        </w:rPr>
        <w:t xml:space="preserve">розвитку підприємництва, </w:t>
      </w:r>
    </w:p>
    <w:p w:rsidR="00383D8A" w:rsidRPr="00383D8A" w:rsidRDefault="00383D8A" w:rsidP="00383D8A">
      <w:pPr>
        <w:pStyle w:val="a5"/>
        <w:tabs>
          <w:tab w:val="center" w:pos="4677"/>
        </w:tabs>
        <w:spacing w:after="0"/>
        <w:jc w:val="both"/>
        <w:rPr>
          <w:sz w:val="28"/>
          <w:szCs w:val="28"/>
        </w:rPr>
      </w:pPr>
      <w:r w:rsidRPr="00383D8A">
        <w:rPr>
          <w:sz w:val="28"/>
          <w:szCs w:val="28"/>
        </w:rPr>
        <w:t xml:space="preserve">захисту прав споживачів, </w:t>
      </w:r>
    </w:p>
    <w:p w:rsidR="00383D8A" w:rsidRPr="00383D8A" w:rsidRDefault="00383D8A" w:rsidP="00383D8A">
      <w:pPr>
        <w:pStyle w:val="a5"/>
        <w:tabs>
          <w:tab w:val="center" w:pos="4677"/>
        </w:tabs>
        <w:spacing w:after="0"/>
        <w:jc w:val="both"/>
        <w:rPr>
          <w:sz w:val="28"/>
          <w:szCs w:val="28"/>
        </w:rPr>
      </w:pPr>
      <w:r w:rsidRPr="00383D8A">
        <w:rPr>
          <w:sz w:val="28"/>
          <w:szCs w:val="28"/>
        </w:rPr>
        <w:t>комунальної власності</w:t>
      </w:r>
    </w:p>
    <w:p w:rsidR="00383D8A" w:rsidRPr="00383D8A" w:rsidRDefault="00383D8A" w:rsidP="00383D8A">
      <w:pPr>
        <w:pStyle w:val="a5"/>
        <w:tabs>
          <w:tab w:val="center" w:pos="4677"/>
        </w:tabs>
        <w:spacing w:after="0"/>
        <w:jc w:val="both"/>
        <w:rPr>
          <w:rStyle w:val="a6"/>
          <w:sz w:val="28"/>
          <w:szCs w:val="28"/>
        </w:rPr>
      </w:pPr>
      <w:r w:rsidRPr="00383D8A">
        <w:rPr>
          <w:sz w:val="28"/>
          <w:szCs w:val="28"/>
        </w:rPr>
        <w:tab/>
      </w:r>
      <w:r w:rsidRPr="00383D8A">
        <w:rPr>
          <w:sz w:val="28"/>
          <w:szCs w:val="28"/>
        </w:rPr>
        <w:tab/>
      </w:r>
      <w:r w:rsidRPr="00383D8A">
        <w:rPr>
          <w:sz w:val="28"/>
          <w:szCs w:val="28"/>
        </w:rPr>
        <w:tab/>
        <w:t xml:space="preserve">         </w:t>
      </w:r>
    </w:p>
    <w:p w:rsidR="00383D8A" w:rsidRPr="00383D8A" w:rsidRDefault="00383D8A" w:rsidP="00383D8A">
      <w:pPr>
        <w:pStyle w:val="a5"/>
        <w:tabs>
          <w:tab w:val="center" w:pos="4677"/>
        </w:tabs>
        <w:spacing w:after="0"/>
        <w:jc w:val="both"/>
        <w:rPr>
          <w:sz w:val="28"/>
          <w:szCs w:val="28"/>
        </w:rPr>
      </w:pPr>
      <w:r w:rsidRPr="00383D8A">
        <w:rPr>
          <w:sz w:val="28"/>
          <w:szCs w:val="28"/>
        </w:rPr>
        <w:t xml:space="preserve">Постійна комісія з питань </w:t>
      </w:r>
    </w:p>
    <w:p w:rsidR="00383D8A" w:rsidRPr="00383D8A" w:rsidRDefault="00383D8A" w:rsidP="00383D8A">
      <w:pPr>
        <w:pStyle w:val="a5"/>
        <w:tabs>
          <w:tab w:val="center" w:pos="4677"/>
        </w:tabs>
        <w:spacing w:after="0"/>
        <w:jc w:val="both"/>
        <w:rPr>
          <w:sz w:val="28"/>
          <w:szCs w:val="28"/>
        </w:rPr>
      </w:pPr>
      <w:r w:rsidRPr="00383D8A">
        <w:rPr>
          <w:sz w:val="28"/>
          <w:szCs w:val="28"/>
        </w:rPr>
        <w:t>житлово-комунального господарства</w:t>
      </w:r>
      <w:r w:rsidR="00542B72">
        <w:rPr>
          <w:rStyle w:val="a6"/>
          <w:sz w:val="28"/>
          <w:szCs w:val="28"/>
        </w:rPr>
        <w:t xml:space="preserve">                         </w:t>
      </w:r>
      <w:r w:rsidRPr="00383D8A">
        <w:rPr>
          <w:rStyle w:val="a6"/>
          <w:sz w:val="28"/>
          <w:szCs w:val="28"/>
        </w:rPr>
        <w:t>Максим ГЛУЩЕНКО</w:t>
      </w:r>
    </w:p>
    <w:p w:rsidR="00383D8A" w:rsidRPr="00383D8A" w:rsidRDefault="00383D8A" w:rsidP="00383D8A">
      <w:pPr>
        <w:spacing w:after="0" w:line="240" w:lineRule="auto"/>
        <w:rPr>
          <w:rStyle w:val="a7"/>
          <w:rFonts w:ascii="Times New Roman" w:hAnsi="Times New Roman" w:cs="Times New Roman"/>
          <w:sz w:val="28"/>
          <w:szCs w:val="28"/>
          <w:lang w:val="uk-UA"/>
        </w:rPr>
      </w:pPr>
    </w:p>
    <w:p w:rsidR="00383D8A" w:rsidRPr="00383D8A" w:rsidRDefault="00383D8A" w:rsidP="00383D8A">
      <w:pPr>
        <w:spacing w:after="0" w:line="240" w:lineRule="auto"/>
        <w:rPr>
          <w:rStyle w:val="a7"/>
          <w:rFonts w:ascii="Times New Roman" w:hAnsi="Times New Roman" w:cs="Times New Roman"/>
          <w:sz w:val="28"/>
          <w:szCs w:val="28"/>
          <w:lang w:val="uk-UA"/>
        </w:rPr>
      </w:pPr>
      <w:r w:rsidRPr="00383D8A"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                </w:t>
      </w:r>
      <w:r w:rsidR="00542B72"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5B6DB4">
        <w:rPr>
          <w:rStyle w:val="a7"/>
          <w:rFonts w:ascii="Times New Roman" w:hAnsi="Times New Roman" w:cs="Times New Roman"/>
          <w:sz w:val="28"/>
          <w:szCs w:val="28"/>
          <w:lang w:val="uk-UA"/>
        </w:rPr>
        <w:t>Богдан ДУБОВСЬКИЙ</w:t>
      </w:r>
      <w:r w:rsidRPr="00383D8A"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383D8A">
        <w:rPr>
          <w:rStyle w:val="a7"/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383D8A" w:rsidRPr="00383D8A" w:rsidRDefault="00383D8A" w:rsidP="00383D8A">
      <w:pPr>
        <w:tabs>
          <w:tab w:val="left" w:pos="6480"/>
        </w:tabs>
        <w:spacing w:after="0" w:line="240" w:lineRule="auto"/>
        <w:rPr>
          <w:rStyle w:val="a7"/>
          <w:rFonts w:ascii="Times New Roman" w:hAnsi="Times New Roman" w:cs="Times New Roman"/>
          <w:sz w:val="28"/>
          <w:szCs w:val="28"/>
          <w:lang w:val="uk-UA"/>
        </w:rPr>
      </w:pPr>
    </w:p>
    <w:p w:rsidR="00383D8A" w:rsidRPr="00383D8A" w:rsidRDefault="00383D8A" w:rsidP="00383D8A">
      <w:pPr>
        <w:tabs>
          <w:tab w:val="left" w:pos="6480"/>
          <w:tab w:val="left" w:pos="7088"/>
          <w:tab w:val="left" w:pos="7371"/>
          <w:tab w:val="left" w:pos="7513"/>
        </w:tabs>
        <w:spacing w:after="0" w:line="240" w:lineRule="auto"/>
        <w:rPr>
          <w:rStyle w:val="a7"/>
          <w:rFonts w:ascii="Times New Roman" w:hAnsi="Times New Roman" w:cs="Times New Roman"/>
          <w:sz w:val="28"/>
          <w:szCs w:val="28"/>
          <w:lang w:val="uk-UA"/>
        </w:rPr>
      </w:pPr>
      <w:r w:rsidRPr="00383D8A">
        <w:rPr>
          <w:rStyle w:val="a7"/>
          <w:rFonts w:ascii="Times New Roman" w:hAnsi="Times New Roman" w:cs="Times New Roman"/>
          <w:sz w:val="28"/>
          <w:szCs w:val="28"/>
          <w:lang w:val="uk-UA"/>
        </w:rPr>
        <w:t>З</w:t>
      </w:r>
      <w:r w:rsidRPr="00383D8A">
        <w:rPr>
          <w:rStyle w:val="a7"/>
          <w:rFonts w:ascii="Times New Roman" w:hAnsi="Times New Roman" w:cs="Times New Roman"/>
          <w:sz w:val="28"/>
          <w:szCs w:val="28"/>
        </w:rPr>
        <w:t xml:space="preserve">аступник міського голови                                </w:t>
      </w:r>
      <w:r w:rsidR="00542B72"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5B6DB4">
        <w:rPr>
          <w:rStyle w:val="a7"/>
          <w:rFonts w:ascii="Times New Roman" w:hAnsi="Times New Roman" w:cs="Times New Roman"/>
          <w:sz w:val="28"/>
          <w:szCs w:val="28"/>
          <w:lang w:val="uk-UA"/>
        </w:rPr>
        <w:t>Тетяна КАРЛО</w:t>
      </w:r>
      <w:r w:rsidRPr="00383D8A"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      </w:t>
      </w:r>
    </w:p>
    <w:p w:rsidR="00383D8A" w:rsidRPr="00383D8A" w:rsidRDefault="00383D8A" w:rsidP="00383D8A">
      <w:pPr>
        <w:tabs>
          <w:tab w:val="left" w:pos="7710"/>
        </w:tabs>
        <w:spacing w:after="0" w:line="240" w:lineRule="auto"/>
        <w:rPr>
          <w:rStyle w:val="a6"/>
          <w:rFonts w:eastAsiaTheme="minorEastAsia"/>
          <w:sz w:val="28"/>
          <w:szCs w:val="28"/>
        </w:rPr>
      </w:pPr>
    </w:p>
    <w:p w:rsidR="00383D8A" w:rsidRPr="00383D8A" w:rsidRDefault="00383D8A" w:rsidP="00383D8A">
      <w:pPr>
        <w:tabs>
          <w:tab w:val="left" w:pos="7710"/>
        </w:tabs>
        <w:spacing w:after="0" w:line="240" w:lineRule="auto"/>
        <w:rPr>
          <w:rStyle w:val="a6"/>
          <w:rFonts w:eastAsiaTheme="minorEastAsia"/>
          <w:sz w:val="28"/>
          <w:szCs w:val="28"/>
        </w:rPr>
      </w:pPr>
      <w:r w:rsidRPr="00383D8A">
        <w:rPr>
          <w:rStyle w:val="a6"/>
          <w:rFonts w:eastAsiaTheme="minorEastAsia"/>
          <w:sz w:val="28"/>
          <w:szCs w:val="28"/>
        </w:rPr>
        <w:t xml:space="preserve">Начальник </w:t>
      </w:r>
    </w:p>
    <w:p w:rsidR="00383D8A" w:rsidRPr="00383D8A" w:rsidRDefault="00383D8A" w:rsidP="00383D8A">
      <w:pPr>
        <w:tabs>
          <w:tab w:val="left" w:pos="77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3D8A">
        <w:rPr>
          <w:rStyle w:val="a6"/>
          <w:rFonts w:eastAsiaTheme="minorEastAsia"/>
          <w:sz w:val="28"/>
          <w:szCs w:val="28"/>
        </w:rPr>
        <w:t xml:space="preserve">фінансового управління                             </w:t>
      </w:r>
      <w:r w:rsidR="00542B72">
        <w:rPr>
          <w:rStyle w:val="a6"/>
          <w:rFonts w:eastAsiaTheme="minorEastAsia"/>
          <w:sz w:val="28"/>
          <w:szCs w:val="28"/>
        </w:rPr>
        <w:t xml:space="preserve">                  Юлія ЛЮБЧЕНКО</w:t>
      </w:r>
      <w:r w:rsidRPr="00383D8A">
        <w:rPr>
          <w:rStyle w:val="a6"/>
          <w:rFonts w:eastAsiaTheme="minorEastAsia"/>
          <w:sz w:val="28"/>
          <w:szCs w:val="28"/>
        </w:rPr>
        <w:t xml:space="preserve">  </w:t>
      </w:r>
    </w:p>
    <w:p w:rsidR="00383D8A" w:rsidRPr="00383D8A" w:rsidRDefault="00383D8A" w:rsidP="00383D8A">
      <w:pPr>
        <w:pStyle w:val="a5"/>
        <w:spacing w:after="0"/>
        <w:jc w:val="both"/>
        <w:rPr>
          <w:sz w:val="28"/>
          <w:szCs w:val="28"/>
        </w:rPr>
      </w:pPr>
    </w:p>
    <w:p w:rsidR="00383D8A" w:rsidRPr="00383D8A" w:rsidRDefault="00F0181E" w:rsidP="00383D8A">
      <w:pPr>
        <w:tabs>
          <w:tab w:val="left" w:pos="7513"/>
        </w:tabs>
        <w:spacing w:after="0" w:line="240" w:lineRule="auto"/>
        <w:rPr>
          <w:rStyle w:val="a7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7"/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383D8A" w:rsidRPr="00383D8A"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 ю</w:t>
      </w:r>
      <w:r w:rsidR="00383D8A" w:rsidRPr="00383D8A">
        <w:rPr>
          <w:rStyle w:val="a7"/>
          <w:rFonts w:ascii="Times New Roman" w:hAnsi="Times New Roman" w:cs="Times New Roman"/>
          <w:sz w:val="28"/>
          <w:szCs w:val="28"/>
        </w:rPr>
        <w:t>ридичн</w:t>
      </w:r>
      <w:r w:rsidR="00383D8A" w:rsidRPr="00383D8A">
        <w:rPr>
          <w:rStyle w:val="a7"/>
          <w:rFonts w:ascii="Times New Roman" w:hAnsi="Times New Roman" w:cs="Times New Roman"/>
          <w:sz w:val="28"/>
          <w:szCs w:val="28"/>
          <w:lang w:val="uk-UA"/>
        </w:rPr>
        <w:t>ого</w:t>
      </w:r>
      <w:r w:rsidR="00383D8A" w:rsidRPr="00383D8A">
        <w:rPr>
          <w:rStyle w:val="a7"/>
          <w:rFonts w:ascii="Times New Roman" w:hAnsi="Times New Roman" w:cs="Times New Roman"/>
          <w:sz w:val="28"/>
          <w:szCs w:val="28"/>
        </w:rPr>
        <w:t xml:space="preserve"> відділ</w:t>
      </w:r>
      <w:r w:rsidR="00383D8A" w:rsidRPr="00383D8A">
        <w:rPr>
          <w:rStyle w:val="a7"/>
          <w:rFonts w:ascii="Times New Roman" w:hAnsi="Times New Roman" w:cs="Times New Roman"/>
          <w:sz w:val="28"/>
          <w:szCs w:val="28"/>
          <w:lang w:val="uk-UA"/>
        </w:rPr>
        <w:t>у</w:t>
      </w:r>
      <w:r w:rsidR="00383D8A" w:rsidRPr="00383D8A">
        <w:rPr>
          <w:rStyle w:val="a7"/>
          <w:rFonts w:ascii="Times New Roman" w:hAnsi="Times New Roman" w:cs="Times New Roman"/>
          <w:sz w:val="28"/>
          <w:szCs w:val="28"/>
        </w:rPr>
        <w:t xml:space="preserve">               </w:t>
      </w:r>
      <w:r w:rsidR="00383D8A" w:rsidRPr="00383D8A"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                       Оксана СІЛКО</w:t>
      </w:r>
      <w:r w:rsidR="00383D8A" w:rsidRPr="00383D8A">
        <w:rPr>
          <w:rStyle w:val="a7"/>
          <w:rFonts w:ascii="Times New Roman" w:hAnsi="Times New Roman" w:cs="Times New Roman"/>
          <w:sz w:val="28"/>
          <w:szCs w:val="28"/>
        </w:rPr>
        <w:t xml:space="preserve">             </w:t>
      </w:r>
      <w:r w:rsidR="00383D8A" w:rsidRPr="00383D8A"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383D8A" w:rsidRPr="00383D8A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 w:rsidR="00383D8A" w:rsidRPr="00383D8A"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           </w:t>
      </w:r>
    </w:p>
    <w:p w:rsidR="00383D8A" w:rsidRPr="00383D8A" w:rsidRDefault="00383D8A" w:rsidP="00383D8A">
      <w:pPr>
        <w:spacing w:after="0" w:line="240" w:lineRule="auto"/>
        <w:rPr>
          <w:rStyle w:val="a7"/>
          <w:rFonts w:ascii="Times New Roman" w:hAnsi="Times New Roman" w:cs="Times New Roman"/>
          <w:sz w:val="28"/>
          <w:szCs w:val="28"/>
          <w:lang w:val="uk-UA"/>
        </w:rPr>
      </w:pPr>
    </w:p>
    <w:p w:rsidR="00383D8A" w:rsidRPr="00383D8A" w:rsidRDefault="005B6DB4" w:rsidP="00383D8A">
      <w:pPr>
        <w:spacing w:after="0" w:line="240" w:lineRule="auto"/>
        <w:ind w:right="1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383D8A" w:rsidRPr="00383D8A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="00383D8A" w:rsidRPr="00383D8A">
        <w:rPr>
          <w:rFonts w:ascii="Times New Roman" w:hAnsi="Times New Roman" w:cs="Times New Roman"/>
          <w:sz w:val="28"/>
          <w:szCs w:val="28"/>
        </w:rPr>
        <w:t>правління житлово-</w:t>
      </w:r>
    </w:p>
    <w:p w:rsidR="00E75654" w:rsidRPr="00383D8A" w:rsidRDefault="00383D8A" w:rsidP="00E75654">
      <w:pPr>
        <w:pStyle w:val="a5"/>
        <w:spacing w:after="0"/>
        <w:jc w:val="both"/>
        <w:rPr>
          <w:bCs/>
          <w:sz w:val="28"/>
          <w:szCs w:val="28"/>
        </w:rPr>
      </w:pPr>
      <w:r w:rsidRPr="00383D8A">
        <w:rPr>
          <w:sz w:val="28"/>
          <w:szCs w:val="28"/>
        </w:rPr>
        <w:t xml:space="preserve">комунального господарства                         </w:t>
      </w:r>
      <w:r w:rsidR="005B6DB4">
        <w:rPr>
          <w:sz w:val="28"/>
          <w:szCs w:val="28"/>
        </w:rPr>
        <w:t xml:space="preserve">                Іван ПОНОМАРЕНКО</w:t>
      </w:r>
      <w:r w:rsidRPr="00383D8A">
        <w:rPr>
          <w:sz w:val="28"/>
          <w:szCs w:val="28"/>
        </w:rPr>
        <w:t xml:space="preserve">                       </w:t>
      </w:r>
    </w:p>
    <w:p w:rsidR="005B6DB4" w:rsidRDefault="001F6EBE" w:rsidP="001F6EB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</w:t>
      </w:r>
      <w:r w:rsidR="00E756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</w:t>
      </w:r>
      <w:r w:rsidR="00383D8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</w:t>
      </w:r>
      <w:r w:rsidR="00E756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1F6EBE" w:rsidRPr="001F6EBE" w:rsidRDefault="005B6DB4" w:rsidP="001F6E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                                                 </w:t>
      </w:r>
      <w:r w:rsidR="00383D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ЗАТВЕРДЖЕНО</w:t>
      </w:r>
    </w:p>
    <w:p w:rsidR="001F6EBE" w:rsidRPr="001F6EBE" w:rsidRDefault="001F6EBE" w:rsidP="001F6E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1F6EB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                                 </w:t>
      </w:r>
      <w:r w:rsidR="00383D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F6EB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рішення</w:t>
      </w:r>
      <w:r w:rsidRPr="001F6EB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F6EB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міської</w:t>
      </w:r>
      <w:r w:rsidRPr="001F6EB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F6EB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ради</w:t>
      </w:r>
    </w:p>
    <w:p w:rsidR="001F6EBE" w:rsidRPr="001F6EBE" w:rsidRDefault="001F6EBE" w:rsidP="001F6E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1F6EB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                      </w:t>
      </w:r>
      <w:r w:rsidRPr="001F6EB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F6EB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</w:t>
      </w:r>
      <w:r w:rsidRPr="001F6EB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від ________№ __</w:t>
      </w:r>
      <w:r w:rsidRPr="001F6EBE">
        <w:rPr>
          <w:rFonts w:ascii="Times New Roman" w:eastAsia="Times New Roman" w:hAnsi="Times New Roman" w:cs="Times New Roman"/>
          <w:sz w:val="28"/>
          <w:szCs w:val="28"/>
          <w:lang w:val="uk-UA"/>
        </w:rPr>
        <w:t>________</w:t>
      </w:r>
    </w:p>
    <w:p w:rsidR="001F6EBE" w:rsidRDefault="001F6EBE" w:rsidP="001F6EBE">
      <w:pPr>
        <w:shd w:val="clear" w:color="auto" w:fill="FFFFFF"/>
        <w:spacing w:before="300"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</w:pPr>
    </w:p>
    <w:p w:rsidR="00EC76D7" w:rsidRPr="001F6EBE" w:rsidRDefault="00EC76D7" w:rsidP="001F6EBE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ПРАВИЛА </w:t>
      </w:r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благоустрою території </w:t>
      </w:r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/>
        </w:rPr>
        <w:t>міста Сміла</w:t>
      </w:r>
    </w:p>
    <w:p w:rsidR="00260582" w:rsidRDefault="00260582" w:rsidP="001F6EBE">
      <w:pPr>
        <w:shd w:val="clear" w:color="auto" w:fill="FFFFFF"/>
        <w:spacing w:after="150" w:line="240" w:lineRule="auto"/>
        <w:ind w:left="450" w:right="450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/>
        </w:rPr>
      </w:pPr>
      <w:bookmarkStart w:id="0" w:name="n14"/>
      <w:bookmarkEnd w:id="0"/>
    </w:p>
    <w:p w:rsidR="00EC76D7" w:rsidRPr="001F6EBE" w:rsidRDefault="00EC76D7" w:rsidP="001F6EBE">
      <w:pPr>
        <w:shd w:val="clear" w:color="auto" w:fill="FFFFFF"/>
        <w:spacing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І. Загальні положення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" w:name="n15"/>
      <w:bookmarkEnd w:id="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 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равила установлюють вимоги щодо благоустрою території 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м. Сміла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" w:name="n16"/>
      <w:bookmarkEnd w:id="2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У цих 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равилах наведені нижче терміни вживаються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таких значеннях: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" w:name="n17"/>
      <w:bookmarkEnd w:id="3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прилегла територія - територія, яка межує із об’єктом благоустрою (його частиною) або спорудою (тимчасовою спорудою), розташованою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об’єкті благоустрою по його периметру;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4" w:name="n18"/>
      <w:bookmarkEnd w:id="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інші терміни вживаються у значеннях, наведених у </w:t>
      </w:r>
      <w:hyperlink r:id="rId7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uk-UA"/>
          </w:rPr>
          <w:t>П</w:t>
        </w:r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одатковому кодексі України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Законах України </w:t>
      </w:r>
      <w:hyperlink r:id="rId8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«Про благоустрій населених пункті</w:t>
        </w:r>
        <w:proofErr w:type="gramStart"/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в</w:t>
        </w:r>
        <w:proofErr w:type="gramEnd"/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»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 </w:t>
      </w:r>
      <w:hyperlink r:id="rId9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«Про регулювання містобудівної діяльності»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 </w:t>
      </w:r>
      <w:hyperlink r:id="rId10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«Про охорону культурної спадщини»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 </w:t>
      </w:r>
      <w:hyperlink r:id="rId11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«Про місцеве самоврядування в Україні»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 </w:t>
      </w:r>
      <w:hyperlink r:id="rId12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«Про органи самоорганізації населення»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5" w:name="n19"/>
      <w:bookmarkEnd w:id="5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 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равила розроблен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і затверджен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ом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місцевого самоврядування відповідно до </w:t>
      </w:r>
      <w:hyperlink r:id="rId13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статті 34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Закону України «Про благоустрій населених пунктів». </w:t>
      </w:r>
      <w:bookmarkStart w:id="6" w:name="n20"/>
      <w:bookmarkEnd w:id="6"/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4. Фінансування заходів із благоустрою міста Сміла здійснюється відповідно до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hyperlink r:id="rId14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uk-UA"/>
          </w:rPr>
          <w:t>статті 36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Закону України «Про благоустрій населених пунктів».</w:t>
      </w:r>
      <w:bookmarkStart w:id="7" w:name="n21"/>
      <w:bookmarkEnd w:id="7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Участь громадян у фінансуванні заходів із благоустрою населеного пункту здійснюється відповідно до статті 37 Закону України «Про благоустрій населених пункті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8" w:name="n22"/>
      <w:bookmarkEnd w:id="8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Громадяни та юридичні особи є відповідальними за порушення 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равил благоустрою територій 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м. Сміла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згідно з вимогами законодавства України.</w:t>
      </w:r>
    </w:p>
    <w:p w:rsidR="00260582" w:rsidRDefault="00EC76D7" w:rsidP="00260582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bookmarkStart w:id="9" w:name="n23"/>
      <w:bookmarkEnd w:id="9"/>
      <w:r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IІ. Порядок здійснення благоустрою </w:t>
      </w:r>
    </w:p>
    <w:p w:rsidR="00EC76D7" w:rsidRDefault="00EC76D7" w:rsidP="00260582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та утримання територій об’єкті</w:t>
      </w:r>
      <w:proofErr w:type="gramStart"/>
      <w:r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благоустрою</w:t>
      </w:r>
    </w:p>
    <w:p w:rsidR="00260582" w:rsidRPr="00260582" w:rsidRDefault="00260582" w:rsidP="00260582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EC76D7" w:rsidRPr="001F6EBE" w:rsidRDefault="00EC76D7" w:rsidP="0026058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0" w:name="n24"/>
      <w:bookmarkEnd w:id="10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Благоустрій територій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м. Сміла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здійснюється з урахуванням особливостей таких територій відповідно до вимог законодавства та нормативно-технічних документі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1" w:name="n25"/>
      <w:bookmarkEnd w:id="1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Проектування та будівництво об’єктів будівництва на об’єктах благоустрою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м. Сміла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здійснюється відповідно до вимог законодавства у сфері містобудівної діяльності, </w:t>
      </w:r>
      <w:hyperlink r:id="rId15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Закону України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«Про оцінку впливу на довкілля», а також ДБН Б.2.2-5:2011 «Планування та забудова мі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селищ і функціональних територій. Благоустрій територій».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2" w:name="n26"/>
      <w:bookmarkEnd w:id="12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2.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Утримання об’єктів благоустрою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м. Сміла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здійснюється відповідно до </w:t>
      </w:r>
      <w:hyperlink r:id="rId16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статті 15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Закону України «Про благоустрій населених пунктів» та </w:t>
      </w:r>
      <w:hyperlink r:id="rId17" w:anchor="n16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Порядку проведення ремонту та утримання об’єктів благоустрою населених пунктів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затвердженого наказом Державного комітету України з питань житлово-комунального господарства від 23 вересня 2003 року № 154, зареєстрованого 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Міністерстві юстиції України 12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лютого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2004 року за № 189/8788.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3" w:name="n27"/>
      <w:bookmarkEnd w:id="13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Благоустрій та утримання парків (гідропарків, лісопарків, лугопарків, парків культури і відпочинку, парків - пам’яток садово-паркового мистецтва, спортивних, дитячих, меморіальних та інших (далі - парків), рекреаційних зон, садів, скверів і майданчиків здійснюється відповідно до планів, розроблених балансоутримувачем чи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ідприємством, що здійснює утримання об’єкті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благоустрою, та затверджених відповідним органом державної влади чи органом місцевого самоврядування, а об’єкта, який перебуває у приватній власності, - його власником.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4" w:name="n28"/>
      <w:bookmarkEnd w:id="1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Благоустрій та утримання парків, що належать до територій та об’єктів природно-заповідного фонду, здійснюється відповідно до вимог </w:t>
      </w:r>
      <w:hyperlink r:id="rId18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Закону України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«Про природно-заповідний фонд України».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5" w:name="n29"/>
      <w:bookmarkEnd w:id="15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Благоустрій та утримання у належному стані парків, рекреаційних зон, садів, скверів і розташованих на їхніх територіях майданчиків для дозвілля здійснюється з дотриманням вимог Законів України </w:t>
      </w:r>
      <w:hyperlink r:id="rId19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«Про благоустрій населених пунктів»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 </w:t>
      </w:r>
      <w:hyperlink r:id="rId20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«Про охорону навколишнього природного середовища»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 </w:t>
      </w:r>
      <w:hyperlink r:id="rId21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«Про оцінку впливу на довкілля»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також:</w:t>
      </w:r>
      <w:proofErr w:type="gramEnd"/>
    </w:p>
    <w:bookmarkStart w:id="16" w:name="n30"/>
    <w:bookmarkEnd w:id="16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"https://zakon.rada.gov.ua/laws/show/z0880-06"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 утримання зелених насаджень у населених пунктах України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затверджених наказом Міністерства будівництва, </w:t>
      </w:r>
      <w:proofErr w:type="gramStart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арх</w:t>
      </w:r>
      <w:proofErr w:type="gramEnd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ітектури та житлово-комунального господарства України від 10 квітня 2006 року № 105, зареєстрованих у Міністерстві юстиції України 27 липня 2006 року за № 880/12754;</w:t>
      </w:r>
    </w:p>
    <w:bookmarkStart w:id="17" w:name="n31"/>
    <w:bookmarkEnd w:id="17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"https://zakon.rada.gov.ua/laws/show/z0405-06"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 будови і безпечної експлуатації атракціонної </w:t>
      </w:r>
      <w:proofErr w:type="gramStart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</w:t>
      </w:r>
      <w:proofErr w:type="gramEnd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іки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Міністерства України з питань надзвичайних ситуацій та у справах захисту населення від наслідків Чорнобильської катастрофи від 01 березня 2006 року № 110, зареєстрованих у Міністерстві юстиції України 07 квітня 2006 року за № 405/12279;</w:t>
      </w:r>
    </w:p>
    <w:bookmarkStart w:id="18" w:name="n32"/>
    <w:bookmarkEnd w:id="18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"https://zakon.rada.gov.ua/laws/show/z0252-15" \l "n14"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 пожежної безпеки в Україні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Міністерства внутрішніх справ України від 30 грудня 2014 року № 1417, зареєстрованих у Міністерстві юстиції України 05 березня 2015 року за № 252/26697;</w:t>
      </w:r>
    </w:p>
    <w:bookmarkStart w:id="19" w:name="n33"/>
    <w:bookmarkEnd w:id="19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"https://zakon.rada.gov.ua/laws/show/z0457-11"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Державних санітарних норм та правил утримання територій населених місць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Міністерства охорони здоров’я України від 17 березня 2011 року № 145, зареєстрованих у Міністерстві юстиції України 05 квітня 2011 року за № 457/19195;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0" w:name="n34"/>
      <w:bookmarkEnd w:id="20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ДБН В.2.3-5-2017 «Вулиці та дороги населених пункті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1" w:name="n35"/>
      <w:bookmarkEnd w:id="2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інших нормативно-правових актів та нормативно-технічних документі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2" w:name="n36"/>
      <w:bookmarkEnd w:id="22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4. Благоустрій рекреаційних зон, що використовуються для організованого масового відпочинку та купання, здійснюється із дотриманням вимог нормативно-технічних документів, якими визначаються гі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ієнічні вимоги до зон рекреації водних об’єктів.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3" w:name="n37"/>
      <w:bookmarkEnd w:id="23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Благоустрій територій оздоровчих закладів здійснюється із дотриманням вимог</w:t>
      </w:r>
      <w:r w:rsidR="00B760CF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hyperlink r:id="rId22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Державних санітарних правил розміщення, улаштування та експлуатації оздоровчих закладів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Міністерства охорони здоров’я України від 19 червня 1996 року № 172, зареєстрованих у Міністерстві юстиції України 24 липня 1996 року за № 378/1403.</w:t>
      </w:r>
      <w:proofErr w:type="gramEnd"/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4" w:name="n38"/>
      <w:bookmarkEnd w:id="2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 Не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допускається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знищення чи пошкодження елементів благоустрою на територіях парків, рекреаційних зон, садів, скверів і майданчиків.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5" w:name="n39"/>
      <w:bookmarkEnd w:id="25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 Господарська зона парків, рекреаційних зон, садів, скверів і майданчиків з контейнерними майданчиками та громадськими вбиральнями розташовується не ближче ніж 50 м від місць масового скупчення людей (танцювальні, естрадні майданчики, фонтани, головні алеї, видовищні павільйони).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6" w:name="n40"/>
      <w:bookmarkEnd w:id="26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 Кількість урн для сміття на територіях парків, рекреаційних зон, садів, скверів і розташованих на їхніх територіях майданчиків для дозвілля встановлюють з розрахунку одна урна на 800 м</w:t>
      </w:r>
      <w:r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vertAlign w:val="superscript"/>
        </w:rPr>
        <w:t>-2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площі. На головних алеях парку відстань між урнами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повинна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бути не більше ніж 40 м. Біля кожної тимчасової споруди торговельного, побутового,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соц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іально-культурного чи іншого призначення для здійснення підприємницької діяльності встановлюють урну для сміття місткістю не менше ніж 0,01 м</w:t>
      </w:r>
      <w:r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vertAlign w:val="superscript"/>
        </w:rPr>
        <w:t>-3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7" w:name="n41"/>
      <w:bookmarkEnd w:id="27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9. Кількість контейнерів для сміття на господарських майданчиках парків, рекреаційних зон, садів, скверів і майданчиків визначається за показником середнього утворення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ідходів за три дні.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8" w:name="n42"/>
      <w:bookmarkEnd w:id="28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 Основне прибирання парків зд</w:t>
      </w:r>
      <w:r w:rsidR="00CB15F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ійснюєтьс</w:t>
      </w:r>
      <w:r w:rsidR="00CB15F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я з шостої 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 восьмої години ранку. Протягом дня необхідно збирати відходи, у тому числі екскременти тварин, опале листя, проводити патрульне прибирання, поливати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зелен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 насадження.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9" w:name="n43"/>
      <w:bookmarkEnd w:id="29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11. Поливальні пристрої повинні бути в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справному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стані, їх мають регулярно оглядати і ремонтувати.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0" w:name="n44"/>
      <w:bookmarkEnd w:id="30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12. Поверхневі і заглиблені поливальні мережі водогону на зиму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ідлягають консервації із дотриманням вимог </w:t>
      </w:r>
      <w:hyperlink r:id="rId23" w:anchor="n16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Правил технічної експлуатації систем водопостачання та водовідведення населених пунктів України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Державного комітету України по житлово-комунальному господарству від 05 липня 1995 року № 30, зареєстрованих у Міністерстві юстиції України 21 липня 1995 року за № 231/767.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1" w:name="n45"/>
      <w:bookmarkEnd w:id="3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13. Благоустрій територій об’єктів культурної спадщини здійснюється відповідно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bookmarkStart w:id="32" w:name="n46"/>
    <w:bookmarkEnd w:id="32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"https://zakon.rada.gov.ua/laws/show/2807-15"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Закону України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«Про благоустрій населених пункті</w:t>
      </w:r>
      <w:proofErr w:type="gramStart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bookmarkStart w:id="33" w:name="n47"/>
    <w:bookmarkEnd w:id="33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"https://zakon.rada.gov.ua/laws/show/1805-14"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Закону України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«Про охорону культурної спадщини»;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4" w:name="n48"/>
      <w:bookmarkEnd w:id="3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постанови Кабінету Міні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ів України від 13 березня 2002 року </w:t>
      </w:r>
      <w:hyperlink r:id="rId24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 318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«Про затвердження Порядку визначення меж та режимів використання історичних ареалів населених місць, обмеження господарської діяльності на території історичних ареалів населених місць»;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5" w:name="n49"/>
      <w:bookmarkEnd w:id="35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постанови Кабінету Міні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ів України від 26 липня 2001 року </w:t>
      </w:r>
      <w:hyperlink r:id="rId25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 878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«Про затвердження Списку історичних населених місць України»;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6" w:name="n50"/>
      <w:bookmarkEnd w:id="36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постанови Кабінету Міні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ів України від 28 грудня 2001 року </w:t>
      </w:r>
      <w:hyperlink r:id="rId26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 1768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«Про затвердження Порядку укладення охоронних договорів на пам’ятки культурної спадщини»;</w:t>
      </w:r>
    </w:p>
    <w:bookmarkStart w:id="37" w:name="n51"/>
    <w:bookmarkEnd w:id="37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"https://zakon.rada.gov.ua/laws/show/z0252-15" \l "n14"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 пожежної безпеки в Україні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Міністерства внутрішніх справ України від 30 грудня 2014 року № 1417, зареєстрованих у Міністерстві юстиції України 05 березня 2015 року за № 252/26697;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8" w:name="n52"/>
      <w:bookmarkEnd w:id="38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ДБН Б.2.2-5:2011 «Планування та забудова мі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селищ і функціональних територій. Благоустрій територій»;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9" w:name="n53"/>
      <w:bookmarkEnd w:id="39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ДБН 360-92** «Містобудування. Планування та забудова міських і сільських поселень»;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40" w:name="n54"/>
      <w:bookmarkEnd w:id="40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ДСТУ Б Б.2.2-10:2016 «Склад та змі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науково-проектної документації щодо визначення меж і режимів використання зон охорони пам’яток архітектури та містобудування».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41" w:name="n55"/>
      <w:bookmarkEnd w:id="4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Обл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ік та охорона рідкісних і таких, що перебувають під загрозою зникнення, видів тваринного і рослинного світу, занесених до Червоної книги України, розташованих на об’єктах благоустрою, здійснюється відповідно до </w:t>
      </w:r>
      <w:hyperlink r:id="rId27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Закону України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«Про Червону книгу України» та</w:t>
      </w:r>
      <w:r w:rsidR="00CB15F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hyperlink r:id="rId28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Правил утримання зелених насаджень у населених пунктах України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затверджених наказом Міністерства будівництва,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арх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ітектури та житлово-комунального господарства України від 10 квітня 2006 року № 105, зареєстрованих у Міністерстві юстиції України 27 липня 2006 року за № 880/12754.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42" w:name="n56"/>
      <w:bookmarkEnd w:id="42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15. Утримання та ремонт об’єкті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благоустрою вулично-дорожньої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мереж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 населених пунктів здійснюється з дотриманням вимог:</w:t>
      </w:r>
    </w:p>
    <w:bookmarkStart w:id="43" w:name="n57"/>
    <w:bookmarkEnd w:id="43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"https://zakon.rada.gov.ua/laws/show/3353-12"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Закону України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«Про дорожній рух»;</w:t>
      </w:r>
    </w:p>
    <w:bookmarkStart w:id="44" w:name="n58"/>
    <w:bookmarkEnd w:id="44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"https://zakon.rada.gov.ua/laws/show/2862-15"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Закону України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«Про автомобільні дороги»;</w:t>
      </w:r>
    </w:p>
    <w:bookmarkStart w:id="45" w:name="n59"/>
    <w:bookmarkEnd w:id="45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"https://zakon.rada.gov.ua/laws/show/198-94-%D0%BF"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Єдиних правил ремонту і утримання автомобільних доріг, вулиць, залізничних переїздів, правил користування ними та охорони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постановою Кабінету Міні</w:t>
      </w:r>
      <w:proofErr w:type="gramStart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</w:t>
      </w:r>
      <w:proofErr w:type="gramEnd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ів України від 30 березня 1994 року № 198;</w:t>
      </w:r>
    </w:p>
    <w:bookmarkStart w:id="46" w:name="n60"/>
    <w:bookmarkEnd w:id="46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"https://zakon.rada.gov.ua/laws/show/z0365-12" \l "n13"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proofErr w:type="gramStart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</w:t>
      </w:r>
      <w:proofErr w:type="gramEnd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ічних правил ремонту і утримання вулиць та доріг населених пунктів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Міністерства регіонального розвитку, будівництва та житлово-комунального господарства України від 14 лютого 2012 року № 54, зареєстрованих у Міністерстві юстиції України 05 березня 2012 року за № 365/20678;</w:t>
      </w:r>
    </w:p>
    <w:bookmarkStart w:id="47" w:name="n61"/>
    <w:bookmarkEnd w:id="47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"https://zakon.rada.gov.ua/laws/show/z0252-15" \l "n14"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 пожежної безпеки в Україні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Міністерства внутрішніх справ України від 30 грудня 2014 року № 1417, зареєстрованих у Міністерстві юстиції України 05 березня 2015 року за № 252/26697;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48" w:name="n62"/>
      <w:bookmarkEnd w:id="48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ДСТУ 3090-95 «Безпека дорожнього руху. Організація робіт з експлуатації міських вулиць та доріг. Загальні положення»;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49" w:name="n63"/>
      <w:bookmarkEnd w:id="49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ДСТУ 3587-97 «Безпека дорожнього руху. Автомобільні дороги, вулиці та залізничні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їзди. Вимоги до експлуатаційного стану»;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0" w:name="n64"/>
      <w:bookmarkEnd w:id="50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ДБН В.2.3-5-2017 «Вулиці та дороги населених пункті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1" w:name="n65"/>
      <w:bookmarkEnd w:id="5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16. Власник або балансоутримувач об’єкта благоустрою вулично-дорожньої мережі населеного пункту забезпечує утримання такого об’єкта з необхідною кількістю машин, механізмів, спеціалізованої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іки, посипних матеріалів та реагентів.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2" w:name="n66"/>
      <w:bookmarkEnd w:id="52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17. Озеленення об’єктів благоустрою вулично-дорожньої мережі здійснюється відповідно до</w:t>
      </w:r>
      <w:r w:rsidR="00CB15F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hyperlink r:id="rId29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Правил утримання зелених насаджень у населених пунктах України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затверджених наказом Міністерства будівництва,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арх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ітектури та житлово-комунального господарства України від 10 квітня 2006 року № 105, зареєстрованих у Міністерстві юстиції України 27 липня 2006 року за № 880/12754.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3" w:name="n67"/>
      <w:bookmarkEnd w:id="53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18. Суб’єкти господарської діяльності, які є власниками земельних ділянок та/або землекористувачами, а також власники та/або користувачі тимчасових споруд,</w:t>
      </w:r>
      <w:r w:rsidR="003C2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тимчасових збірно-розбірних металевих конструкцій,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що розташовані в межах «червоних ліній» вулиць і доріг, зобов’язані на закріпленій території: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4" w:name="n68"/>
      <w:bookmarkEnd w:id="5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забезпечувати утримання та ремонт відповідної території;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5" w:name="n69"/>
      <w:bookmarkEnd w:id="55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утримувати та забезпечувати належний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ічний стан охоронної зони інженерних комунікацій, обладнання, споруд та інших елементів дорожніх об’єктів, що використовуються, відповідно до їх функціонального призначення;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6" w:name="n70"/>
      <w:bookmarkEnd w:id="56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 разі виявлення небезпечних умов в експлуатації споруд і об’єктів, аварій і руйнувань, що призвели до виникнення перешкод у дорожньому русі або загрожують збереженню елементів дорожніх об’єктів, негайно повідомляти власників дорожніх об’єктів або уповноважених ними органів, а також територіальний орган або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ідрозділ Національної поліції України;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7" w:name="n71"/>
      <w:bookmarkEnd w:id="57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дотримуватись вимог норм і правил щодо охорони дорожніх об’єкті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8" w:name="n72"/>
      <w:bookmarkEnd w:id="58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19.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межах «червоних ліній» вулиць і доріг забороняється: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9" w:name="n73"/>
      <w:bookmarkEnd w:id="59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розміщувати споруди та об’єкти;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0" w:name="n74"/>
      <w:bookmarkEnd w:id="60"/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ітити, псувати дорожнє покриття, обладнання, зелені насадження;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1" w:name="n75"/>
      <w:bookmarkEnd w:id="6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спалювати сміття, опале листя та інші відходи, складати їх для тривалого зберігання;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2" w:name="n76"/>
      <w:bookmarkEnd w:id="62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скидати промислові та меліоративні води в систему дорожнього зливостоку;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3" w:name="n77"/>
      <w:bookmarkEnd w:id="63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встановлювати намети;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4" w:name="n78"/>
      <w:bookmarkEnd w:id="6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випасати худобу та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ійську птицю;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5" w:name="n79"/>
      <w:bookmarkEnd w:id="65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скидати сніг.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6" w:name="n80"/>
      <w:bookmarkEnd w:id="66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20. Місця проведення дорожніх робіт з утримання або ремонту об’єкті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благоустрою на вулично-дорожній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мереж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 повинні мати відповідне огородження, тимчасові дорожні знаки та належне освітлення в нічний час.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7" w:name="n81"/>
      <w:bookmarkEnd w:id="67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21. Усі дорожні об’єкти згідно з їх класифікацією та значенням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ідлягають інвентаризації, технічному обліку власниками дорожніх об’єктів або уповноваженими ними органами.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8" w:name="n82"/>
      <w:bookmarkEnd w:id="68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22. Розміри, форма та розміщення дорожніх знаків повинні відповідати вимогам </w:t>
      </w:r>
      <w:hyperlink r:id="rId30" w:anchor="n16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Правил дорожнього руху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постановою Кабінету Міні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ів України від 10 жовтня 2001 року № 1306 (далі - Правила дорожнього руху), та ДСТУ 4100-2014 «Знаки дорожні. Загальні технічні умови. Правила застосування».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9" w:name="n83"/>
      <w:bookmarkEnd w:id="69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Розміри, форма та колі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дорожньої розмітки повинні відповідати вимогам </w:t>
      </w:r>
      <w:hyperlink r:id="rId31" w:anchor="n16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Правил дорожнього руху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та ДСТУ 2587:2010 «Безпека дорожнього руху. Розмітка дорожня. Загальні технічні вимоги. Методи контролювання. Правила застосування».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70" w:name="n84"/>
      <w:bookmarkEnd w:id="70"/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ічні вимоги до дорожніх світлофорів та їх розміщення визначають згідно з ДСТУ 4092-2002 «Безпека дорожнього руху.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ітлофори дорожні. Загальні технічні вимоги, правила застосування та вимоги безпеки».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71" w:name="n85"/>
      <w:bookmarkEnd w:id="7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Дорожні огородження мають відповідати вимогам ДСТУ 2734 «Огородження дорожнє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тросового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типу. Загальні технічні умови», ДСТУ 2735-94 «Огородження дорожні і напрямні пристрої. Правила застосування. Вимоги безпеки дорожнього руху», ДСТУ Б В.2.3-10-2003 «Огородження дорожнє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парапетного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типу. Загальні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ічні умови», ДСТУ Б В.2.3-11-2004 «Огородження дорожнє перильного типу. Загальні технічні умови», ДСТУ Б В.2.3-12-2004 «Огородження дорожнє металеве бар’єрного типу. Загальні технічні умови», ДСТУ 7168:2010 «Безпека дорожнього руху. Огородження дорожні тимчасові. Загальні технічні умови».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72" w:name="n86"/>
      <w:bookmarkEnd w:id="72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23. Обмеження або заборона дорожнього руху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ід час виконання робіт на автомобільних дорогах, вулицях, залізничних переїздах здійснюється відповідно до вимог Законів України </w:t>
      </w:r>
      <w:hyperlink r:id="rId32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«Про дорожній рух»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 </w:t>
      </w:r>
      <w:hyperlink r:id="rId33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«Про автомобільні дороги»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73" w:name="n87"/>
      <w:bookmarkEnd w:id="73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24. Утримання штучних споруд вулично-дорожньої мережі здійснюється з додержанням вимог </w:t>
      </w:r>
      <w:hyperlink r:id="rId34" w:anchor="n13" w:tgtFrame="_blank" w:history="1">
        <w:proofErr w:type="gramStart"/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Техн</w:t>
        </w:r>
        <w:proofErr w:type="gramEnd"/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ічних правил ремонту і утримання вулиць та доріг населених пунктів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затверджених наказом Міністерства регіонального розвитку, будівництва та житлово-комунального господарства України від 14 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лютого 2012 року № 54, зареєстрованих у Міністерстві юстиції України 05 березня 2012 року за № 365/20678, та нормативно-технічних документі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74" w:name="n88"/>
      <w:bookmarkEnd w:id="7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Обстеження мості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і труб здійснюється з дотриманням вимог законодавства та ДБН В 2.3-6-2009 «Споруди транспорту. Мости та труби. Обстеження та випробування».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75" w:name="n89"/>
      <w:bookmarkEnd w:id="75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25.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територіях автостоянок забезпечується додержання </w:t>
      </w:r>
      <w:hyperlink r:id="rId35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Державних санітарних норм та правил утримання територій населених місць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Міністерства охорони здоров’я України від 17 березня 2011 року № 145, зареєстрованих у Міністерстві юстиції України 05 квітня 2011 року за № 457/19195, вимог цих Типових правил, встановленого порядку паркування.</w:t>
      </w:r>
      <w:proofErr w:type="gramEnd"/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76" w:name="n90"/>
      <w:bookmarkEnd w:id="76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Утримання у належному стані територій автостоянок здійснюють із дотриманням вимог</w:t>
      </w:r>
      <w:r w:rsidR="003C2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bookmarkStart w:id="77" w:name="_GoBack"/>
      <w:bookmarkEnd w:id="77"/>
      <w:r w:rsidR="008C2783">
        <w:fldChar w:fldCharType="begin"/>
      </w:r>
      <w:r w:rsidR="008C2783">
        <w:instrText xml:space="preserve"> HYPERLINK "https://zakon.rada.gov.ua/laws/show/115-96-%D0%BF" \t "_blank" </w:instrText>
      </w:r>
      <w:r w:rsidR="008C2783">
        <w:fldChar w:fldCharType="separate"/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 зберігання транспортних засобів на автостоянках</w:t>
      </w:r>
      <w:r w:rsidR="008C27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постановою Кабінету Міні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ів України від 22 січня 1996 року № 115, </w:t>
      </w:r>
      <w:hyperlink r:id="rId36" w:anchor="n13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Правил паркування транспортних засобів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постановою Кабінету Міністрів України від 03 грудня 2009 року № 1342, та</w:t>
      </w:r>
      <w:r w:rsidR="00C317C4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hyperlink r:id="rId37" w:anchor="n14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Правил пожежної безпеки в Україні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Міністерства внутрішніх справ України від 30 грудня 2014 року № 1417, зареєстрованих у Міністерстві юстиції України 05 березня 2015 року за № 252/26697;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78" w:name="n91"/>
      <w:bookmarkEnd w:id="78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26. Роботи з утримання в належному стані територій автостоянок включають: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79" w:name="n92"/>
      <w:bookmarkEnd w:id="79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очищення, миття, відновлення і заміну дорожніх знаків та інформаційних стендів (щитів), належне утримання дорожньої розмітки місць для стоянки або паркування, в’їздів та виїздів, а також транспортних або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ішохідних огороджень (у разі наявності);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80" w:name="n93"/>
      <w:bookmarkEnd w:id="80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систематичне очищення території та під’їзних шляхів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ід пилу, сміття та листя шляхом їх підмітання та миття;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81" w:name="n94"/>
      <w:bookmarkEnd w:id="8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забезпечення постійного очищення території та під’їзних шляхів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ід снігу, починаючи з початку снігопаду, та від ожеледі, починаючи з моменту її виникнення, і обробки їх фрикційними та іншими протиожеледними матеріалами;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82" w:name="n95"/>
      <w:bookmarkEnd w:id="82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утримання та поточний ремонт дорожнього покриття і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ід’їзних шляхів, а також систем поверхневого водовідведення у межах території (у разі наявності);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83" w:name="n96"/>
      <w:bookmarkEnd w:id="83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забезпечення функціонування паркувальних автоматів, в’їзних та виїзних терміналів (очищення, миття, фарбування, відновлення їх роботи, заміна окремих деталей, планові обстеження, нагляд за справністю, їх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ічна підтримка та програмне забезпечення);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84" w:name="n97"/>
      <w:bookmarkEnd w:id="8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забезпечення утримання та належного функціонування засобі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обладнання зовнішнього освітлення території;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85" w:name="n98"/>
      <w:bookmarkEnd w:id="85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утримання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контрольно-пропускного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пункту, приміщення для обслуговуючого персоналу, вбиралень, побутових приміщень тощо (у разі наявності);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86" w:name="n99"/>
      <w:bookmarkEnd w:id="86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забезпечення функціонування систем відеоспостереження за рухом транспортних засобів на їх території і табло із змінною інформацією про наявність вільних місць (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разі їх наявності), яке розташовується на в’їзді;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87" w:name="n100"/>
      <w:bookmarkEnd w:id="87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утримання систем протипожежного захисту та зовнішнього протипожежного водопроводу;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88" w:name="n101"/>
      <w:bookmarkEnd w:id="88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утримання первинних засобів пожежогасіння (вогнегасників), пожежного інвентарю, обладнання та засобів пожежогасіння;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89" w:name="n102"/>
      <w:bookmarkEnd w:id="89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утримання зелених насаджень, їх охорона та відновлення.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90" w:name="n103"/>
      <w:bookmarkEnd w:id="90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27. На автостоянках забороняється: засмічувати територію, мити транспортні засоби в непередбачених для цього місцях, розпалювати вогнища, здійснювати торгівлю, зливати відпрацьовані мастила на землю чи дорожнє покриття, псувати обладнання місць стоянки, паркування, пошкоджувати зелені насадження.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91" w:name="n104"/>
      <w:bookmarkEnd w:id="9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Автостоянки використовують виключно за цільовим призначенням.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92" w:name="n105"/>
      <w:bookmarkEnd w:id="92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28.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Утримання територій пляжів у належному стані здійснюється з дотриманням вимог</w:t>
      </w:r>
      <w:r w:rsidR="00C317C4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hyperlink r:id="rId38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Водного кодексу України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 </w:t>
      </w:r>
      <w:hyperlink r:id="rId39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Закону України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«Про благоустрій населених пунктів» і </w:t>
      </w:r>
      <w:hyperlink r:id="rId40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Державних санітарних норм та правил утримання територій населених місць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Міністерства охорони здоров’я України від 17 березня 2011 року № 145, зареєстрованих у М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іністерстві юстиції України 05 квітня 2011 року за № 457/19195.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93" w:name="n106"/>
      <w:bookmarkEnd w:id="93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29. Утримання кладовищ, а також інших місць поховання здійснюється з дотриманням вимог:</w:t>
      </w:r>
    </w:p>
    <w:bookmarkStart w:id="94" w:name="n107"/>
    <w:bookmarkEnd w:id="94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"https://zakon.rada.gov.ua/laws/show/1102-15"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Закону України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«Про поховання та похоронну справу»;</w:t>
      </w:r>
    </w:p>
    <w:bookmarkStart w:id="95" w:name="n108"/>
    <w:bookmarkEnd w:id="95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"https://zakon.rada.gov.ua/laws/show/z1113-04"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Порядку утримання кладовищ та інших місць поховань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затвердженого наказом Державного комітету України з питань житлово-комунального господарства від 19 листопада 2003 року </w:t>
      </w:r>
      <w:hyperlink r:id="rId41" w:tgtFrame="_blank" w:history="1">
        <w:r w:rsidR="00EC76D7"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 193</w:t>
        </w:r>
      </w:hyperlink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зареєстрованого у Міністерстві юстиції України 08 вересня 2004 року за № 1113/9712;</w:t>
      </w:r>
    </w:p>
    <w:bookmarkStart w:id="96" w:name="n109"/>
    <w:bookmarkEnd w:id="96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"https://zakon.rada.gov.ua/laws/show/v0028588-99"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Державних санітарних правил та норм «Гігієнічні вимоги щодо облаштування і утримання кладовищ в населених пунктах України» (ДСанПіН 2.2.2.028-99)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постановою Головного державного санітарного лікаря України від 01 липня 1999 року № 28.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97" w:name="n110"/>
      <w:bookmarkEnd w:id="97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30. Утримання дитячих, спортивних та інших майданчиків для дозвілля та відпочинку здійснюється з додержанням санітарних і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ічних норм, які забезпечують безпечне користування ними. Наявне обладнання, спортивні, розважальні та інші споруди, інші елементи благоустрою повинні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ідтримуватися у належному технічному стані, своєчасно очищатися від 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бруду, сміття, снігу, льоду. Не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допускається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наявність небезпечного для життя та здоров’я громадян обладнання, елементів благоустрою.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98" w:name="n111"/>
      <w:bookmarkEnd w:id="98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31. Утримання майданчиків та зон для вигулу домашніх тварин здійснюється з дотриманням вимог </w:t>
      </w:r>
      <w:hyperlink r:id="rId42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статті 30</w:t>
        </w:r>
      </w:hyperlink>
      <w:hyperlink r:id="rId43" w:tgtFrame="_blank" w:history="1">
        <w:r w:rsidRPr="001F6EBE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vertAlign w:val="superscript"/>
          </w:rPr>
          <w:t>-1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Закону України «Про благоустрій населених пункті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99" w:name="n112"/>
      <w:bookmarkEnd w:id="99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32. Порядок проведення робіт з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ічної інвентаризації та паспортизації об’єктів благоустрою визначається </w:t>
      </w:r>
      <w:hyperlink r:id="rId44" w:anchor="n13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Інструкцією з проведення технічної інвентаризації та паспортизації об’єктів благоустрою населених пунктів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затвердженою наказом Міністерства регіонального розвитку, будівництва та житлово-комунального господарства України від 29 жовтня 2012 року № 550, зареєстрованою у Міністерстві юстиції України 19 листопада 2012 року за № 1937/22249.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bookmarkStart w:id="100" w:name="n113"/>
      <w:bookmarkEnd w:id="100"/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ІІІ. Вимоги до впорядкування територій </w:t>
      </w:r>
      <w:proofErr w:type="gramStart"/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ідприємств, установ, організацій у сфері благоустрою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01" w:name="n114"/>
      <w:bookmarkEnd w:id="101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1.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ідприємства, установи, організації, які розміщуються на території об’єкта благоустрою, можуть утримувати закріплену за ними територію або брати пайову участь в утриманні цього об’єкта на умовах договору, укладеного із балансоутримувачем.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02" w:name="n115"/>
      <w:bookmarkEnd w:id="102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Визначення меж утримання територій, прилеглих до території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ідприємств, установ, організацій, здійснюється відповідно до </w:t>
      </w:r>
      <w:hyperlink r:id="rId45" w:anchor="n175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розділу VIІ</w:t>
        </w:r>
      </w:hyperlink>
      <w:r w:rsidR="00C317C4"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цих </w:t>
      </w:r>
      <w:r w:rsidR="00C317C4" w:rsidRPr="001F6EBE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П</w:t>
      </w:r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равил.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03" w:name="n116"/>
      <w:bookmarkEnd w:id="103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Визначення обсягів пайової участі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ідприємств, установ, організацій (В), які розміщуються на території об’єкта благоустрою, в утриманні цього об’єкта здійснюють органи місцевого самоврядування за формулою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left="450" w:right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04" w:name="n117"/>
      <w:bookmarkEnd w:id="104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В = П</w:t>
      </w:r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  <w:vertAlign w:val="subscript"/>
        </w:rPr>
        <w:t>з</w:t>
      </w:r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 х С</w:t>
      </w:r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  <w:vertAlign w:val="subscript"/>
        </w:rPr>
        <w:t>бв</w:t>
      </w:r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"/>
        <w:gridCol w:w="776"/>
        <w:gridCol w:w="450"/>
        <w:gridCol w:w="7821"/>
      </w:tblGrid>
      <w:tr w:rsidR="00EC76D7" w:rsidRPr="001F6EBE" w:rsidTr="00EC76D7"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76D7" w:rsidRPr="001F6EBE" w:rsidRDefault="00EC76D7" w:rsidP="001F6EB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05" w:name="n118"/>
            <w:bookmarkEnd w:id="105"/>
            <w:r w:rsidRPr="001F6EBE">
              <w:rPr>
                <w:rFonts w:ascii="Times New Roman" w:eastAsia="Times New Roman" w:hAnsi="Times New Roman" w:cs="Times New Roman"/>
                <w:sz w:val="28"/>
                <w:szCs w:val="28"/>
              </w:rPr>
              <w:t>де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76D7" w:rsidRPr="001F6EBE" w:rsidRDefault="00EC76D7" w:rsidP="001F6EB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6EBE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1F6EBE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bscript"/>
              </w:rPr>
              <w:t>з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76D7" w:rsidRPr="001F6EBE" w:rsidRDefault="00EC76D7" w:rsidP="001F6EB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6EB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76D7" w:rsidRPr="001F6EBE" w:rsidRDefault="00EC76D7" w:rsidP="001F6EB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6E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загальна площа території, закріпленої за </w:t>
            </w:r>
            <w:proofErr w:type="gramStart"/>
            <w:r w:rsidRPr="001F6EBE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F6EBE">
              <w:rPr>
                <w:rFonts w:ascii="Times New Roman" w:eastAsia="Times New Roman" w:hAnsi="Times New Roman" w:cs="Times New Roman"/>
                <w:sz w:val="28"/>
                <w:szCs w:val="28"/>
              </w:rPr>
              <w:t>ідприємством, установою, організацією;</w:t>
            </w:r>
          </w:p>
        </w:tc>
      </w:tr>
      <w:tr w:rsidR="00EC76D7" w:rsidRPr="001F6EBE" w:rsidTr="00EC76D7"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76D7" w:rsidRPr="001F6EBE" w:rsidRDefault="00EC76D7" w:rsidP="001F6EB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76D7" w:rsidRPr="001F6EBE" w:rsidRDefault="00EC76D7" w:rsidP="001F6EB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6EBE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1F6EBE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bscript"/>
              </w:rPr>
              <w:t>бв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76D7" w:rsidRPr="001F6EBE" w:rsidRDefault="00EC76D7" w:rsidP="001F6EB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6EB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76D7" w:rsidRPr="001F6EBE" w:rsidRDefault="00EC76D7" w:rsidP="001F6EB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6E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базова вартість одного квадратного метра земель у межах населеного пункту, визначена у </w:t>
            </w:r>
            <w:proofErr w:type="gramStart"/>
            <w:r w:rsidRPr="001F6EBE">
              <w:rPr>
                <w:rFonts w:ascii="Times New Roman" w:eastAsia="Times New Roman" w:hAnsi="Times New Roman" w:cs="Times New Roman"/>
                <w:sz w:val="28"/>
                <w:szCs w:val="28"/>
              </w:rPr>
              <w:t>техн</w:t>
            </w:r>
            <w:proofErr w:type="gramEnd"/>
            <w:r w:rsidRPr="001F6EBE">
              <w:rPr>
                <w:rFonts w:ascii="Times New Roman" w:eastAsia="Times New Roman" w:hAnsi="Times New Roman" w:cs="Times New Roman"/>
                <w:sz w:val="28"/>
                <w:szCs w:val="28"/>
              </w:rPr>
              <w:t>ічній документації з нормативної грошової оцінки земельних ділянок у межах населених пунктів.</w:t>
            </w:r>
          </w:p>
        </w:tc>
      </w:tr>
    </w:tbl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06" w:name="n119"/>
      <w:bookmarkEnd w:id="106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2.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ідприємства, установи й організації на власних та закріплених територіях повинні здійснювати увесь комплекс робіт, спрямованих на забезпечення та постійне підтримання чистоти і порядку, збереження зелених насаджень, а саме: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07" w:name="n120"/>
      <w:bookmarkEnd w:id="107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забезпечення постійного прибирання сміття, побутових відходів, бруду, опалого листя, снігу з метою утримання об’єктів благоустрою та прилеглих територій у належному санітарному стані (тротуари прибираються вздовж всієї ділянки будинку, домоволодіння (в межах належності) -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до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бордюрного каменю);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08" w:name="n121"/>
      <w:bookmarkEnd w:id="108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забезпечення вивезення сміття, бруду, побутових відході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, опалого листя на відведені для цього ділянки або об’єкти поводження з відходами. Вивезення сміття, побутових відходів здійснюється шляхом укладення відпові</w:t>
      </w:r>
      <w:r w:rsidR="00C317C4"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дних договорів із </w:t>
      </w:r>
      <w:proofErr w:type="gramStart"/>
      <w:r w:rsidR="00C317C4"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="00C317C4"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ідприємств</w:t>
      </w:r>
      <w:r w:rsidR="00C317C4" w:rsidRPr="001F6EBE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ом, надавачем таких послуг</w:t>
      </w:r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09" w:name="n122"/>
      <w:bookmarkEnd w:id="109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регулярне миття об’єктів та елементів благоустрою (у разі їх придатності до миття) з періодичністю, яка дасть можливість забезпечити їх утримання у належному сані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тарному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стані;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10" w:name="n123"/>
      <w:bookmarkEnd w:id="110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регулярне прибирання контейнерних майданчиків з періодичністю, яка дасть можливість забезпечити їх утримання у належному сані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тарному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стані;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11" w:name="n124"/>
      <w:bookmarkEnd w:id="111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утримання приміщень громадських вбиралень, у тому числі дворових, вбиралень на кінцевих зупинках громадського транспорту у належному санітарному та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техн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ічному стані;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12" w:name="n125"/>
      <w:bookmarkEnd w:id="112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очищення опор ліній електропередач, стовбурі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дерев, стовпів, парканів, будівель, інших елементів благоустрою від оголошень, реклам, вивішених у недозволених місцях;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13" w:name="n126"/>
      <w:bookmarkEnd w:id="113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спостереження за станом водоприймальних та оглядових колодязів підземних інженерних мереж, колодязів пожежних гідрантів. У разі виявлення відкритих люків або інших недоліків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утриманні інженерних мереж про це повідомляють організації, які їх експлуатують, для негайного приведення цих мереж у належний стан;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14" w:name="n127"/>
      <w:bookmarkEnd w:id="114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регулярне знищення бур’янів, скошення трави заввишки більше ніж 10 см, видалення сухостійних дерев та чагарників, видалення сухого та пошкодженого гілля та забезпечення їх видалення;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15" w:name="n128"/>
      <w:bookmarkEnd w:id="115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регулярне обстеження власних та прилеглих (закріплених) територій з метою виявлення амброзії полинолистої, інших карантинних рослин, вжиття негайних заходів з їх знищення;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16" w:name="n129"/>
      <w:bookmarkEnd w:id="116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здійснення заходів, що забезпечують збереження зелених насаджень, квітників, газоні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17" w:name="n130"/>
      <w:bookmarkEnd w:id="117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вжиття протягом року необхідних заходів боротьби зі шкідниками та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хворобами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зелених насаджень, а також з поширенням сезонних комах і кліщів, що становлять загрозу здоров’ю населення;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18" w:name="n131"/>
      <w:bookmarkEnd w:id="118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проведення у повному обсязі заміни засохлих та пошкоджених кущі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і дерев;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19" w:name="n132"/>
      <w:bookmarkEnd w:id="119"/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усунення на закріплених за ними об’єктах благоустрою (їх частинах) за власний рахунок та в установлені строки пошкоджень інженерних мереж або наслідків аварій, що сталися з їх вини;</w:t>
      </w:r>
      <w:proofErr w:type="gramEnd"/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20" w:name="n133"/>
      <w:bookmarkEnd w:id="120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усунення на закріплених за ними об’єктах благоустрою (їх частинах) наслідків надзвичайних ситуацій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техногенного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та природного характеру.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21" w:name="n134"/>
      <w:bookmarkEnd w:id="121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3.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ідприємства, установи, організації, фізичні особи, які експлуатують ліхтарі вуличного освітлення, засоби та обладнання зовнішнього освітлення, </w:t>
      </w:r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світлових покажчиків розміщення пожежних гідрантів, установки з декоративного підсвічування будинків, будівель, споруд, вивісок, вітрин, світлової реклами, зобов’язані забезпечувати їх належний режим роботи та технічний стан.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22" w:name="n135"/>
      <w:bookmarkEnd w:id="122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Усі вітрини повинні бути обладнані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спец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іальною освітлювальною апаратурою, переважно енергозберігаючою.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23" w:name="n136"/>
      <w:bookmarkEnd w:id="123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4. Освітлення має бути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івномірним і не повинно засліплювати учасників дорожнього руху та освітлювати квартири житлових будинків.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24" w:name="n137"/>
      <w:bookmarkEnd w:id="124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Вуличне освітлення повинно вмикатися відповідно до встановленого графіка залежно від пори року та природних умов.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25" w:name="n138"/>
      <w:bookmarkEnd w:id="125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Розміщення обладнання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арх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ітектурно-художнього освітлення на фасаді будівель та споруд здійснюється виключно на підставі згоди власника будівлі або приміщень.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26" w:name="n139"/>
      <w:bookmarkEnd w:id="126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 </w:t>
      </w:r>
      <w:proofErr w:type="gramStart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ішохідних переходах, а також ділянках автомобільних доріг, проспектах, магістралях з високим рівнем небезпеки відключення освітлення у темний час доби забороняється.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27" w:name="n140"/>
      <w:bookmarkEnd w:id="127"/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IV. Вимоги до утримання зелених насаджень на об’єктах благоустрою - територіях загального користування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28" w:name="n141"/>
      <w:bookmarkEnd w:id="128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Утримання зелених насаджень на об’єктах благоустрою - територіях загального користування здійснюється згідно з </w:t>
      </w:r>
      <w:hyperlink r:id="rId46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Правилами утримання зелених насаджень у населених пунктах України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затвердженими наказом Міністерства будівництва,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арх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ітектури та житлово-комунального господарства України від 10 квітня 2006 року № 105, зареєстрованими у Міністерстві юстиції України 27 липня 2006 року за № 880/12754, та цими Типовими правилами.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29" w:name="n142"/>
      <w:bookmarkEnd w:id="129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Інвентаризація зелених насаджень здійснюється відповідно до </w:t>
      </w:r>
      <w:hyperlink r:id="rId47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Інструкції з інвентаризації зелених насаджень у населених пунктах України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затвердженої наказом Державного комітету будівництва,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арх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ітектури та житлової політики України від 24 грудня 2001 року № 226, зареєстрованої у Міністерстві юстиції України 25 лютого 2002 року за № 182/6470.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30" w:name="n143"/>
      <w:bookmarkEnd w:id="130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Замовники будівництва повинні огороджувати зелені насадження, щоб запобігти їх пошкодженню.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31" w:name="n144"/>
      <w:bookmarkEnd w:id="13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Видалення дерев, кущів, газонів і квітників здійснюється відповідно до </w:t>
      </w:r>
      <w:hyperlink r:id="rId48" w:anchor="n10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Порядку видалення дерев, кущів, газонів і квітників у населених пунктах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затвердженого постановою Кабінету Міні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ів України від 01 серпня 2006 року № 1045.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32" w:name="n145"/>
      <w:bookmarkEnd w:id="132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 Забороняється самові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льне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знищення, пошкодження або видалення зелених насаджень.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33" w:name="n146"/>
      <w:bookmarkEnd w:id="133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Видалення зелених насаджень, збі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квітів, грибів на територіях парків, рекреаційних зон, садів, скверів, майданчиків здійснюється відповідно до законодавства у сфері охорони та утримання зелених насаджень.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34" w:name="n147"/>
      <w:bookmarkEnd w:id="13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6. Для озеленення територій населених пунктів використовуються види рослин аборигенної флори та їх декоративні форми.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35" w:name="n148"/>
      <w:bookmarkEnd w:id="135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 Забороняється використовувати в озелененні територій населених пунктів інвазивні (чужорідні) види рослин.</w:t>
      </w:r>
    </w:p>
    <w:p w:rsidR="00260582" w:rsidRDefault="00EC76D7" w:rsidP="00260582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/>
        </w:rPr>
      </w:pPr>
      <w:bookmarkStart w:id="136" w:name="n149"/>
      <w:bookmarkEnd w:id="136"/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V. Вимоги до утримання будівель і споруд </w:t>
      </w:r>
    </w:p>
    <w:p w:rsidR="00EC76D7" w:rsidRDefault="00EC76D7" w:rsidP="00260582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/>
        </w:rPr>
      </w:pPr>
      <w:r w:rsidRPr="00E7565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/>
        </w:rPr>
        <w:t>інженерного захисту територій</w:t>
      </w:r>
    </w:p>
    <w:p w:rsidR="00260582" w:rsidRPr="00260582" w:rsidRDefault="00260582" w:rsidP="00260582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</w:p>
    <w:p w:rsidR="00EC76D7" w:rsidRPr="00260582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37" w:name="n150"/>
      <w:bookmarkEnd w:id="137"/>
      <w:r w:rsidRPr="002605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1. Утримання споруд інженерного захисту територій від небезпечних геологічних процесів здійснюється з дотриманням вимог:</w:t>
      </w:r>
    </w:p>
    <w:p w:rsidR="00EC76D7" w:rsidRPr="00E75654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38" w:name="n151"/>
      <w:bookmarkEnd w:id="138"/>
      <w:r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постанови Кабінету Міністрів України від 08 листопада 1996 року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hyperlink r:id="rId49" w:tgtFrame="_blank" w:history="1">
        <w:r w:rsidRPr="00E7565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uk-UA"/>
          </w:rPr>
          <w:t>№ 1369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«Про інженерний захист територій, об’єктів і споруд від зсувів»;</w:t>
      </w:r>
    </w:p>
    <w:bookmarkStart w:id="139" w:name="n152"/>
    <w:bookmarkEnd w:id="139"/>
    <w:p w:rsidR="00EC76D7" w:rsidRPr="00E75654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 xml:space="preserve"> </w:instrText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>HYPERLINK</w:instrText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 xml:space="preserve"> "</w:instrText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>https</w:instrText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>://</w:instrText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>zakon</w:instrText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>.</w:instrText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>rada</w:instrText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>.</w:instrText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>gov</w:instrText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>.</w:instrText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>ua</w:instrText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>/</w:instrText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>laws</w:instrText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>/</w:instrText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>show</w:instrText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>/</w:instrText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>z</w:instrText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>0170-12" \</w:instrText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>l</w:instrText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 xml:space="preserve"> "</w:instrText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>n</w:instrText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>13" \</w:instrText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>t</w:instrText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 xml:space="preserve"> "_</w:instrText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>blank</w:instrText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instrText xml:space="preserve">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Правил експлуатації споруд інженерного захисту територій населених пунктів від підтоплення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E75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затверджених наказом Міністерства регіонального розвитку, будівництва та житлово-комунального господарства України від 16 січня 2012 року № 23, зареєстрованих у Міністерстві юстиції України 03 лютого 2012 року за № 170/20483;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40" w:name="n153"/>
      <w:bookmarkEnd w:id="140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ДСТУ-Н Б В.2.5-61:2012 «Настанова з улаштування систем поверхневого водовідведення».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41" w:name="n154"/>
      <w:bookmarkEnd w:id="14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Утримання фонду захисних споруд цивільного захисту здійснюється відповідно до</w:t>
      </w:r>
      <w:hyperlink r:id="rId50" w:anchor="n12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Порядку створення, утримання фонду захисних споруд цивільного захисту та ведення його </w:t>
        </w:r>
        <w:proofErr w:type="gramStart"/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обл</w:t>
        </w:r>
        <w:proofErr w:type="gramEnd"/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іку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затвердженого постановою Кабінету Міністрів України від 10 березня 2017 року № 138</w:t>
      </w:r>
      <w:r w:rsidRPr="001F6EBE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bookmarkStart w:id="142" w:name="n155"/>
      <w:bookmarkEnd w:id="142"/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VІ. Вимоги до сані</w:t>
      </w:r>
      <w:proofErr w:type="gramStart"/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тарного</w:t>
      </w:r>
      <w:proofErr w:type="gramEnd"/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очищення території</w:t>
      </w:r>
      <w:r w:rsidR="008E1D3B"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/>
        </w:rPr>
        <w:t xml:space="preserve"> 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43" w:name="n156"/>
      <w:bookmarkEnd w:id="143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Збирання та вивезення побутових відходів у межах певної території здійснюються суб’єктом господарювання, який уповноважений на це органом місцевого самоврядування на конкурсних засадах відповідно до </w:t>
      </w:r>
      <w:hyperlink r:id="rId51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Порядку проведення конкурсу на надання послуг з вивезення побутових відходів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затвердженого постановою Кабінету Міні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ів України від 16 листопада 2011 року № 1173.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44" w:name="n157"/>
      <w:bookmarkEnd w:id="14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Зберігання побутових відходів здійснюється згідно з вимогами </w:t>
      </w:r>
      <w:hyperlink r:id="rId52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Державних санітарних норм та правил утримання територій населених місць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Міністерства охорони здоров’я України від 17 березня 2011 року № 145, зареєстрованих у Міністерстві юстиції України 05 квітня 2011 року за № 457/19195, та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hyperlink r:id="rId53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Методики роздільного збирання побутових відходів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затвердженої наказом Міністерства регіонального розвитку, будівництва та житлово-комунального господарства України від 01 серпня 2011 року № 133, зареєстрованої у Міністерстві юстиції України 10 жовтня 2011 року за № 1157/19895.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45" w:name="n158"/>
      <w:bookmarkEnd w:id="145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 Роздільне збирання побутових відходів, включаючи небезпечні відходи у їх складі, здійснюється власниками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таких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відходів з дотриманням вимог:</w:t>
      </w:r>
    </w:p>
    <w:bookmarkStart w:id="146" w:name="n159"/>
    <w:bookmarkEnd w:id="146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"https://zakon.rada.gov.ua/laws/show/187/98-%D0%B2%D1%80"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Закону України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</w:t>
      </w:r>
      <w:proofErr w:type="gramStart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</w:t>
      </w:r>
      <w:proofErr w:type="gramEnd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відходи»;</w:t>
      </w:r>
    </w:p>
    <w:bookmarkStart w:id="147" w:name="n160"/>
    <w:bookmarkEnd w:id="147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"https://zakon.rada.gov.ua/laws/show/1070-2008-%D0%BF"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 надання послуг з вивезення побутових відходів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постановою Кабінету Міні</w:t>
      </w:r>
      <w:proofErr w:type="gramStart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</w:t>
      </w:r>
      <w:proofErr w:type="gramEnd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ів України від 10 грудня 2008 року № 1070;</w:t>
      </w:r>
    </w:p>
    <w:bookmarkStart w:id="148" w:name="n161"/>
    <w:bookmarkEnd w:id="148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"https://zakon.rada.gov.ua/laws/show/z1157-11"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Методики роздільного збирання побутових відходів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затвердженої наказом Міністерства регіонального розвитку, будівництва та житлово-комунального господарства України від 01 серпня 2011 року № 133, зареєстрованої у Міністерстві юстиції України 10 жовтня 2011 року за № 1157/19895;</w:t>
      </w:r>
    </w:p>
    <w:bookmarkStart w:id="149" w:name="n162"/>
    <w:bookmarkEnd w:id="149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"https://zakon.rada.gov.ua/laws/show/z0505-17" \l "n13"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proofErr w:type="gramStart"/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Порядку розроблення, погодження та затвердження схем санітарного очищення населених пунктів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затвердженого наказом Міністерства регіонального розвитку, будівництва та житлово-комунального господарства України від 23 березня 2017 року № 57, зареєстрованого в Міністерстві юстиції України 14 квітня 2017 року за № 505/30373.</w:t>
      </w:r>
      <w:proofErr w:type="gramEnd"/>
    </w:p>
    <w:bookmarkStart w:id="150" w:name="n163"/>
    <w:bookmarkEnd w:id="150"/>
    <w:p w:rsidR="00EC76D7" w:rsidRPr="001F6EBE" w:rsidRDefault="007D6169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"https://zakon.rada.gov.ua/laws/show/z0457-11" \t "_blank" </w:instrTex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Державних санітарних норм та правил утримання територій населених місць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C76D7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Міністерства охорони здоров’я України від 17 березня 2011 року № 145, зареєстрованих у Міністерстві юстиції України 05 квітня 2011 року за № 457/19195;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51" w:name="n164"/>
      <w:bookmarkEnd w:id="15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Державних будівельних норм «Склад та змі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схеми санітарного очищення населеного пункту» (ДБН Б.2.2-6:2013);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52" w:name="n165"/>
      <w:bookmarkEnd w:id="152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інших нормативно-правових актів та нормативно-технічних документі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 сфері поводження з відходами.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53" w:name="n166"/>
      <w:bookmarkEnd w:id="153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Зберігання вилучених та зібраних небезпечних відходів у складі побутових відходів здійснюється в спеціально організованих відповідно до схеми санітарного очищення населеного пункту місцях їх тимчасового зберігання до передачі їх спеціалізованим організаціям, що мають ліцензії на здійснення операцій у сфер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 поводження з небезпечними відходами.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54" w:name="n167"/>
      <w:bookmarkEnd w:id="15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Механізоване посипання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іщаною або змішаною сумішшю та оброблення іншими дозволеними для цієї мети матеріалами проїзної частини вулиць, тротуарів, площ, мостів, шляхопроводів, перехресть, підйомів і узвозів у зимовий період здійснюється за нормами та з періодичністю, визначеними</w:t>
      </w:r>
      <w:hyperlink r:id="rId54" w:anchor="n13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 Технічними правилами ремонту і утримання вулиць та доріг населених пунктів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затвердженими наказом Міністерства регіонального розвитку, будівництва та житлово-комунального господарства України від 14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лютого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2012 року № 54, зареєстрованими у Міністерстві юстиції України 05 березня 2012 року за № 365/20678.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55" w:name="n168"/>
      <w:bookmarkEnd w:id="155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 Власники, балансоутримувачі або особи, які утримують території населених пункті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зобов’язані: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56" w:name="n169"/>
      <w:bookmarkEnd w:id="156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мати власний необхідний для прибирання снігу і льоду ручний інвентар (лопати металеві або дерев’яні, мітли, кригоруби), достатній запас матеріалу для посипання з метою своєчасного проведення протиожеледних заході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57" w:name="n170"/>
      <w:bookmarkEnd w:id="157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прибирати сніг негайно (від початку снігопаду) для запобігання утворенню накату;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58" w:name="n171"/>
      <w:bookmarkEnd w:id="158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негайно очищати дахи, карнизи та інші елементи будинків, споруд, будівель від снігу та бурульок із дотриманням застережних заходів щодо безпеки руху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ішоходів, не допускаючи пошкодження покрівель будинків і споруд, зелених насаджень, електромереж, рекламних конструкцій тощо; огороджувати небезпечні місця на тротуарах, переходах; вивозити сніг та бурульки, що зняті з дахів, карнизі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інших елементів будинків, споруд, будівель протягом доби;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59" w:name="n172"/>
      <w:bookmarkEnd w:id="159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повністю розчищати снігові вали над зливостічними колодязями, розміщеними на вулицях і дорогах, з яких сніг не передбачається вивозити на снігозвалище;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60" w:name="n173"/>
      <w:bookmarkEnd w:id="160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очищати від снігу, льоду та бруду оголовки зливостічних колодязів та дощоприймачів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разі сніготанення та на початку весняного періоду;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61" w:name="n174"/>
      <w:bookmarkEnd w:id="16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очищати від снігу, льоду, бруду оголовки колодязів для розташування пожежних гідрантів, розміщених на вулицях і дорогах.</w:t>
      </w:r>
    </w:p>
    <w:p w:rsidR="00EC76D7" w:rsidRPr="001F6EBE" w:rsidRDefault="008E1D3B" w:rsidP="001F6EBE">
      <w:pPr>
        <w:shd w:val="clear" w:color="auto" w:fill="FFFFFF"/>
        <w:spacing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62" w:name="n175"/>
      <w:bookmarkStart w:id="163" w:name="n178"/>
      <w:bookmarkEnd w:id="162"/>
      <w:bookmarkEnd w:id="163"/>
      <w:r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VІІ</w:t>
      </w:r>
      <w:r w:rsidR="00EC76D7"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Порядок розміщення малих </w:t>
      </w:r>
      <w:proofErr w:type="gramStart"/>
      <w:r w:rsidR="00EC76D7"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арх</w:t>
      </w:r>
      <w:proofErr w:type="gramEnd"/>
      <w:r w:rsidR="00EC76D7"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ітектурних форм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64" w:name="n179"/>
      <w:bookmarkEnd w:id="16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Проектування малих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арх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ітектурних форм здійснюється з дотриманням </w:t>
      </w:r>
      <w:hyperlink r:id="rId55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Єдиних правил ремонту і утримання автомобільних доріг, вулиць, залізничних переїздів, правил користування ними та охорони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постановою Кабінету Міністрів України від 30 березня 1994 року № 198, та ДБН Б.2.2-5:2011 «Планування та забудова міст, селищ і функціональних територій. Благоустрій територій».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65" w:name="n180"/>
      <w:bookmarkEnd w:id="165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Кількість розміщуваних малих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арх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ітектурних форм визначається залежно від функціонального призначення території і кількості відвідувачів на цій території, виходячи з таких принципів: екологічність, безпека (відсутність гострих кутів), зручність у користуванні, легкість очищення, привабливий зовнішній вигляд.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66" w:name="n181"/>
      <w:bookmarkEnd w:id="166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Розміщення малих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арх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ітектурних форм не повинно ускладнювати або унеможливлювати доступ до пожежних гідрантів, підступи до зовнішніх стаціонарних пожежних драбин, обладнання та засобів пожежогасіння.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67" w:name="n182"/>
      <w:bookmarkEnd w:id="167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метою забезпечення максимально доступного користування територіями загального користування особами з вадами зору малі архітектурні форми треба підбирати яскравих (контрастних) тонів або фарбувати яскравими (контрастними) кольорами.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68" w:name="n183"/>
      <w:bookmarkEnd w:id="168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оформлення мобільного і вертикального озеленення застосовують такі види конструкцій: трельяжі, шпалери, перголи, альтанки, квіткарки, вазони, навіси, амфори.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69" w:name="n184"/>
      <w:bookmarkEnd w:id="169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Садові, паркові лави необхідно розставляти згідно з планами парків, скверів, зелених зон, утримувати їх у справному стані, фарбувати не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ідше двох разів на рік. Садові, паркові лави встановлюються та утримуються підприємствами, що утримують відповідні об’єкти благоустрою. Утримання 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садових, паркових лав включає їх миття, очищення від пилу і снігу, поточний ремонт.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70" w:name="n185"/>
      <w:bookmarkEnd w:id="170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Розміщення тимчасових споруд (далі - ТС) торговельного, побутового,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соц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іально-культурного чи іншого призначення для здійснення підприємницької діяльності здійснюється відповідно до </w:t>
      </w:r>
      <w:hyperlink r:id="rId56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Порядку розміщення тимчасових споруд для провадження підприємницької діяльності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затвердженого наказом Міністерства регіонального розвитку, будівництва та житлово-комунального господарства України від 21 жовтня 2011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року № 244, зареєстрованого у Міністерстві юстиції України 22 листопада 2011 року за № 1330/20068, та </w:t>
      </w:r>
      <w:hyperlink r:id="rId57" w:anchor="n14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Правил пожежної безпеки в Україні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затверджених наказом Міністерства внутрішніх справ України від 30 грудня 2014 року № 1417, зареєстрованих у Міністерстві юстиції України 05 березня 2015 року за № 252/26697.</w:t>
      </w:r>
      <w:proofErr w:type="gramEnd"/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71" w:name="n186"/>
      <w:bookmarkEnd w:id="171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 Кожна стаціонарна ТС має бути забезпечена зовнішнім освітленням та прилеглим покриттям удосконаленого зразка відповідно до вимог законодавства.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72" w:name="n187"/>
      <w:bookmarkEnd w:id="172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7. При розміщенні ТС мають бути враховані вимоги щодо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ішохідної та транспортної доступності (розвантаження товарів). У разі розміщення ТС на відстані більше 2 метрів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ід тротуару до неї з тротуару будується пішохідна доріжка завширшки не менш як 1,5 метра.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73" w:name="n188"/>
      <w:bookmarkEnd w:id="173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іля кожної ТС встановлюється однотипна урна для сміття, обов’язки з обслуговування якої покладаються на її власника. Стаціонарні ТС за бажанням власника можуть обладнуватись декоративними елементами, вазонами для квітів тощо.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74" w:name="n189"/>
      <w:bookmarkEnd w:id="17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9. Не допускається користування ТС, а також пересувними елементами вуличної торгівлі, якщо їх власники не дотримуються вимог нормативно-правових актів та нормативно-технічних документів щодо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благоустрою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прилеглої території та забезпечення належного утримання та використання інженерного обладнання.</w:t>
      </w:r>
    </w:p>
    <w:p w:rsidR="00EC76D7" w:rsidRPr="001F6EBE" w:rsidRDefault="00EC1609" w:rsidP="001F6EBE">
      <w:pPr>
        <w:shd w:val="clear" w:color="auto" w:fill="FFFFFF"/>
        <w:spacing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75" w:name="n190"/>
      <w:bookmarkEnd w:id="175"/>
      <w:r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VIII</w:t>
      </w:r>
      <w:r w:rsidR="00EC76D7"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Порядок здійснення самоврядного контролю у сфері благоустрою </w:t>
      </w:r>
      <w:r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населеного</w:t>
      </w:r>
      <w:r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пункту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76" w:name="n191"/>
      <w:bookmarkEnd w:id="176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Контроль у сфері благоустрою населеного пункту спрямований на забезпечення дотримання всіма органами державної влади, органами місцевого самоврядування,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ідприємствами, установами, організаціями незалежно від форм власності та підпорядкування, а також громадянами, у тому числі іноземцями та особами без громадянства, вимог </w:t>
      </w:r>
      <w:hyperlink r:id="rId58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Закону України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«Про благоустрій населених пунктів», інших нормативно-правових а</w:t>
      </w:r>
      <w:r w:rsidR="00EC160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ктів, у тому числі цих </w:t>
      </w:r>
      <w:r w:rsidR="00EC160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равил.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77" w:name="n192"/>
      <w:bookmarkEnd w:id="177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Самоврядний контроль за станом благоустрою міста здійснюється відповідно до </w:t>
      </w:r>
      <w:hyperlink r:id="rId59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статті 40</w:t>
        </w:r>
      </w:hyperlink>
      <w:r w:rsidR="00EC1609" w:rsidRPr="001F6EB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Закону України «Про благоустрій населених пункті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78" w:name="n193"/>
      <w:bookmarkEnd w:id="178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3. Для здійснення контролю</w:t>
      </w:r>
      <w:r w:rsidR="00EC160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 станом благоустрою населен</w:t>
      </w:r>
      <w:r w:rsidR="00EC160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ого</w:t>
      </w:r>
      <w:r w:rsidR="00EC160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пункт</w:t>
      </w:r>
      <w:r w:rsidR="00EC160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EC160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виконанням вимог </w:t>
      </w:r>
      <w:r w:rsidR="00EC160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рав</w:t>
      </w:r>
      <w:r w:rsidR="00EC160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 благоустрою </w:t>
      </w:r>
      <w:r w:rsidR="00EC1609"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території м. Сміла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тому числі організації озеленення, охорони зелених насаджень і водойм, створення місць відпочинку громадян, утримання в належному стані закріплених за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ідприємствами, установами, організаціями територій, сільські, селищні, міські ради відповідно до </w:t>
      </w:r>
      <w:hyperlink r:id="rId60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статті 40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Закону України «Про благоустрій населених пунктів» можуть утворювати інспекції з благоустрою населених пункті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79" w:name="n194"/>
      <w:bookmarkEnd w:id="179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Громадський контроль у сфері благоустрою населеного пункту здійснюється відповідно до</w:t>
      </w:r>
      <w:hyperlink r:id="rId61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статті 41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Закону України «Про благоустрій населених пункті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:rsidR="001F6EBE" w:rsidRDefault="00EC1609" w:rsidP="001F6EBE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bookmarkStart w:id="180" w:name="n195"/>
      <w:bookmarkEnd w:id="180"/>
      <w:r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>І</w:t>
      </w:r>
      <w:r w:rsidR="00EC76D7"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Х. Вимоги до здійснення благоустрою </w:t>
      </w:r>
    </w:p>
    <w:p w:rsidR="00EC76D7" w:rsidRDefault="00EC76D7" w:rsidP="001F6EBE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 w:rsidRPr="001F6E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та утримання прибудинкової території</w:t>
      </w:r>
    </w:p>
    <w:p w:rsidR="001F6EBE" w:rsidRPr="001F6EBE" w:rsidRDefault="001F6EBE" w:rsidP="001F6EBE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EC76D7" w:rsidRPr="001F6EBE" w:rsidRDefault="00EC76D7" w:rsidP="001F6EB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81" w:name="n196"/>
      <w:bookmarkEnd w:id="181"/>
      <w:r w:rsidRPr="002605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1. Утримання прибудинкової території здійснюється з дотриманням вимог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hyperlink r:id="rId62" w:tgtFrame="_blank" w:history="1">
        <w:r w:rsidRPr="0026058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uk-UA"/>
          </w:rPr>
          <w:t>Правил утримання жилих будинків та прибудинкових територій</w:t>
        </w:r>
      </w:hyperlink>
      <w:r w:rsidRPr="002605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, затверджених наказом Державного комітету України з питань житлово-комунального господарства від 17 травня 2005 року № 76, зареєстрованих у Міністерстві юстиції України 25 серпня 2005 року за № 927/11207, та ДБН 360-92** «Містобудування. </w:t>
      </w:r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Планування та забудова міських і сільських поселень».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82" w:name="n197"/>
      <w:bookmarkEnd w:id="182"/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визначення прибудинкових територій багатоквартирних будинків застосовується Національний стандарт України ДСТУ-Н Б Б.2.2-9:2013 «Настанова щодо розподілу територій мікрорайонів (кварталів) для визначення прибудинкових територій багатоквартирної забудови», затверджений наказом Міністерства регіонального розвитку, будівництва та житлово-комунального господарства України від 26 лютого 2014 року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hyperlink r:id="rId63" w:tgtFrame="_blank" w:history="1">
        <w:r w:rsidRPr="001F6E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 56</w:t>
        </w:r>
      </w:hyperlink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83" w:name="n198"/>
      <w:bookmarkEnd w:id="183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Благоустрій присадибної ділянки та прилеглої до присадибної ділянки території здійснюється власником або користувачем цієї ділянки. Власник або користувач присадибної ділянки може на умовах договору, укладеного з органом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ісцевого самоврядування, забезпечувати належне утримання території загального користування, прилеглої до його присадибної ділянки.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84" w:name="n199"/>
      <w:bookmarkEnd w:id="184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Організація благоустрою присадибної ділянки, на якій розміщені житлові будинки, господарські буді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вл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 та споруди, що в порядку, визначеному законодавством, взяті на облік як безхазяйне майно або передані в комунальну власність як безхазяйне майно, здійснюється органом місцевого самоврядування.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85" w:name="n200"/>
      <w:bookmarkEnd w:id="185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Забороняється складати опале листя на прибудинкових територіях, а також поряд з контейнерними майданчиками.</w:t>
      </w:r>
    </w:p>
    <w:p w:rsidR="00EC76D7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86" w:name="n201"/>
      <w:bookmarkEnd w:id="186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Забороняється викидати трупи собак, котів та інших тварин або захоронювати їх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 відведених для цього місцях (контейнерах для сміття, газонах тощо).</w:t>
      </w:r>
    </w:p>
    <w:p w:rsidR="00A200C6" w:rsidRPr="001F6EBE" w:rsidRDefault="00EC76D7" w:rsidP="001F6EB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87" w:name="n202"/>
      <w:bookmarkEnd w:id="187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6. Дороги, проїзди та проходи до будівель, споруд, пожежних вододжерел, 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ідступи до зовнішніх стаціонарних пожежних драбин, обладнання та засобів пожежогасіння мають бути у вільному доступі, утримуватися справними, взимку очищатися від снігу. Забороняється довільно зменшувати нормативну ширину доріг та проїзді</w:t>
      </w:r>
      <w:proofErr w:type="gramStart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F6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200C6" w:rsidRPr="001F6EBE" w:rsidRDefault="00A200C6" w:rsidP="001F6EBE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F6EBE">
        <w:rPr>
          <w:rFonts w:ascii="Times New Roman" w:eastAsia="Times New Roman" w:hAnsi="Times New Roman" w:cs="Times New Roman"/>
          <w:sz w:val="28"/>
          <w:szCs w:val="28"/>
        </w:rPr>
        <w:t>Додаток </w:t>
      </w:r>
      <w:r w:rsidRPr="001F6EBE">
        <w:rPr>
          <w:rFonts w:ascii="Times New Roman" w:eastAsia="Times New Roman" w:hAnsi="Times New Roman" w:cs="Times New Roman"/>
          <w:sz w:val="28"/>
          <w:szCs w:val="28"/>
        </w:rPr>
        <w:br/>
        <w:t xml:space="preserve">до </w:t>
      </w:r>
      <w:r w:rsidRPr="001F6EBE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1F6EBE">
        <w:rPr>
          <w:rFonts w:ascii="Times New Roman" w:eastAsia="Times New Roman" w:hAnsi="Times New Roman" w:cs="Times New Roman"/>
          <w:sz w:val="28"/>
          <w:szCs w:val="28"/>
        </w:rPr>
        <w:t>равил благоустрою </w:t>
      </w:r>
      <w:r w:rsidRPr="001F6EBE">
        <w:rPr>
          <w:rFonts w:ascii="Times New Roman" w:eastAsia="Times New Roman" w:hAnsi="Times New Roman" w:cs="Times New Roman"/>
          <w:sz w:val="28"/>
          <w:szCs w:val="28"/>
        </w:rPr>
        <w:br/>
        <w:t xml:space="preserve">території </w:t>
      </w:r>
      <w:r w:rsidRPr="001F6EBE">
        <w:rPr>
          <w:rFonts w:ascii="Times New Roman" w:eastAsia="Times New Roman" w:hAnsi="Times New Roman" w:cs="Times New Roman"/>
          <w:sz w:val="28"/>
          <w:szCs w:val="28"/>
          <w:lang w:val="uk-UA"/>
        </w:rPr>
        <w:t>м. Сміла</w:t>
      </w:r>
      <w:r w:rsidRPr="001F6EBE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1F6EBE" w:rsidRDefault="001F6EBE" w:rsidP="001F6EBE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/>
        </w:rPr>
      </w:pPr>
      <w:bookmarkStart w:id="188" w:name="n203"/>
      <w:bookmarkStart w:id="189" w:name="n209"/>
      <w:bookmarkStart w:id="190" w:name="n204"/>
      <w:bookmarkStart w:id="191" w:name="n205"/>
      <w:bookmarkEnd w:id="188"/>
      <w:bookmarkEnd w:id="189"/>
      <w:bookmarkEnd w:id="190"/>
      <w:bookmarkEnd w:id="191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/>
        </w:rPr>
        <w:t>ежі</w:t>
      </w:r>
      <w:r w:rsidR="00EC76D7"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 утримання прилеглих територій </w:t>
      </w:r>
    </w:p>
    <w:p w:rsidR="00EC76D7" w:rsidRPr="001F6EBE" w:rsidRDefault="00EC76D7" w:rsidP="001F6EBE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proofErr w:type="gramEnd"/>
      <w:r w:rsidRPr="001F6E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ідприємств, установ, організацій</w:t>
      </w:r>
    </w:p>
    <w:tbl>
      <w:tblPr>
        <w:tblW w:w="5067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"/>
        <w:gridCol w:w="3503"/>
        <w:gridCol w:w="3166"/>
        <w:gridCol w:w="2589"/>
      </w:tblGrid>
      <w:tr w:rsidR="00EC76D7" w:rsidRPr="00EC76D7" w:rsidTr="00053D80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260582" w:rsidP="001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92" w:name="n206"/>
            <w:bookmarkEnd w:id="19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proofErr w:type="gramEnd"/>
            <w:r w:rsidR="00EC76D7"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Прилегла територія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Суб’єкти господарювання, на яких покладається утримання прилеглої території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Межі утримання прилеглої території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ідприємства, установи, організації (не менше)</w:t>
            </w:r>
          </w:p>
        </w:tc>
      </w:tr>
      <w:tr w:rsidR="00EC76D7" w:rsidRPr="00EC76D7" w:rsidTr="00260582">
        <w:trPr>
          <w:trHeight w:val="447"/>
        </w:trPr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C76D7" w:rsidRPr="00EC76D7" w:rsidTr="00053D80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A200C6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Двори, тротуари, покриття проїзної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частини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проїздів, прибудинкової території житлового фонду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Житловий кооператив, об’єднання співвласників багатоквартирного будинку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м від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меж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і відведеної земельної ділянки та до проїжджої частини вулиці</w:t>
            </w:r>
          </w:p>
        </w:tc>
      </w:tr>
      <w:tr w:rsidR="00EC76D7" w:rsidRPr="00EC76D7" w:rsidTr="00053D80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Двори, тротуари, майданчики, покриття проїжджої частини вулиці, інші території земельних ділянок, що надані у власність або користування юридичним або фізичним особам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Власники або користувачі земельних ділянок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м від межі земельної ділянки та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проїжджої частини вулиці</w:t>
            </w:r>
          </w:p>
        </w:tc>
      </w:tr>
      <w:tr w:rsidR="00EC76D7" w:rsidRPr="00EC76D7" w:rsidTr="00053D80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Території, прилеглі до об’єктів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іальної інфраструктури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Суб’єкти господарювання, що експлуатують вказані об’єкти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м від межі земельної ділянки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проїжджої частини вулиці</w:t>
            </w:r>
          </w:p>
        </w:tc>
      </w:tr>
      <w:tr w:rsidR="00EC76D7" w:rsidRPr="00EC76D7" w:rsidTr="00053D80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Території, прилеглі до автозаправних станцій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Суб’єкти господарювання, що експлуатують вказані об’єкти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 м від межі земельної ділянки, що надана у власність або користування, та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проїжджої частини вулиці</w:t>
            </w:r>
          </w:p>
        </w:tc>
      </w:tr>
      <w:tr w:rsidR="00EC76D7" w:rsidRPr="00EC76D7" w:rsidTr="00053D80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Території, прилеглі до торговельних центрів, об’єктів побутового обслуговування, громадського харчування, авторемонтних майстерень, магазинів, ринків, тимчасових споруд торговельного, </w:t>
            </w: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побутового,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іально-культурного чи іншого призначення для здійснення підприємницької діяльності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Суб’єкти господарювання, що експлуатують вказані об’єкти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м від межі земельної ділянки, що надана у власність або користування, та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проїжджої частини вулиці</w:t>
            </w:r>
          </w:p>
        </w:tc>
      </w:tr>
      <w:tr w:rsidR="00EC76D7" w:rsidRPr="00EC76D7" w:rsidTr="00053D80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Території, прилеглі до колективних гаражі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A200C6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</w:t>
            </w:r>
            <w:r w:rsidR="00EC76D7"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ні кооперативи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м від межі земельної ділянки, що надана у власність або користування, та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проїжджої частини вулиці</w:t>
            </w:r>
          </w:p>
        </w:tc>
      </w:tr>
      <w:tr w:rsidR="00EC76D7" w:rsidRPr="00EC76D7" w:rsidTr="00053D80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Території, прилеглі до центрально-теплових, трансформаторних, газорозподільних, тяглових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ідстанцій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ідприємства, установи, організації, на балансі яких знаходяться вказані об’єкти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радіусі 10 м від периметру споруд та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проїжджої частини вулиці</w:t>
            </w:r>
          </w:p>
        </w:tc>
      </w:tr>
      <w:tr w:rsidR="00EC76D7" w:rsidRPr="00EC76D7" w:rsidTr="00053D80">
        <w:trPr>
          <w:trHeight w:val="1830"/>
        </w:trPr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053D80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EC76D7"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втобусні зупинки та зупинки маршрутних транспортних засобів і стоянки (місця відстою) маршрутних таксі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Відповідні дорожньо-експлуатаційні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ідприємства або інші суб’єкти господарювання на договірних засадах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радіусі 20 м від периметру споруд та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проїжджої частини вулиці</w:t>
            </w:r>
          </w:p>
        </w:tc>
      </w:tr>
      <w:tr w:rsidR="00EC76D7" w:rsidRPr="00EC76D7" w:rsidTr="00053D80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053D80" w:rsidRDefault="00053D80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Майданчики для паркування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Суб’єкти господарювання, які утримують майданчики для паркування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м від периметру споруд та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проїжджої частини вулиці</w:t>
            </w:r>
          </w:p>
        </w:tc>
      </w:tr>
      <w:tr w:rsidR="00EC76D7" w:rsidRPr="00EC76D7" w:rsidTr="00053D80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053D80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53D8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Мости, шляхопроводи, інші штучні споруди, території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ід шляхопроводами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Балансоутримувачі штучних споруд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10 м від периметру споруд</w:t>
            </w:r>
          </w:p>
        </w:tc>
      </w:tr>
      <w:tr w:rsidR="00EC76D7" w:rsidRPr="00EC76D7" w:rsidTr="00053D80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053D80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53D8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Контейнерні майданчики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Балансоутримувачі територій, на яких розміщено контейнерні майданчики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5 м від периметру споруди</w:t>
            </w:r>
          </w:p>
        </w:tc>
      </w:tr>
      <w:tr w:rsidR="00EC76D7" w:rsidRPr="00EC76D7" w:rsidTr="00053D80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053D80" w:rsidRDefault="00EC76D7" w:rsidP="00EC76D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53D8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Території, відведені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ід проектування та забудову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Фізичні особи, яким відповідно до законодавства відведені земельні ділянки, незалежно від того, ведуться на них роботи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чи не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ведуться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76D7" w:rsidRPr="00EC76D7" w:rsidRDefault="00EC76D7" w:rsidP="00EC76D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м від межі земельної ділянки, яка відведена </w:t>
            </w:r>
            <w:proofErr w:type="gramStart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C76D7">
              <w:rPr>
                <w:rFonts w:ascii="Times New Roman" w:eastAsia="Times New Roman" w:hAnsi="Times New Roman" w:cs="Times New Roman"/>
                <w:sz w:val="24"/>
                <w:szCs w:val="24"/>
              </w:rPr>
              <w:t>ід проектування та забудову, та до проїжджої частини вулиці</w:t>
            </w:r>
          </w:p>
        </w:tc>
      </w:tr>
    </w:tbl>
    <w:p w:rsidR="00EC76D7" w:rsidRDefault="00EC76D7">
      <w:pPr>
        <w:rPr>
          <w:lang w:val="uk-UA"/>
        </w:rPr>
      </w:pPr>
      <w:bookmarkStart w:id="193" w:name="n207"/>
      <w:bookmarkEnd w:id="193"/>
    </w:p>
    <w:p w:rsidR="00E75654" w:rsidRDefault="00E75654">
      <w:pPr>
        <w:rPr>
          <w:lang w:val="uk-UA"/>
        </w:rPr>
      </w:pPr>
    </w:p>
    <w:p w:rsidR="00E75654" w:rsidRPr="00E75654" w:rsidRDefault="00383D8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міської ради</w:t>
      </w:r>
      <w:r w:rsidR="00E75654" w:rsidRPr="00E7565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Юрій СТУДАНС</w:t>
      </w:r>
    </w:p>
    <w:sectPr w:rsidR="00E75654" w:rsidRPr="00E75654" w:rsidSect="00E75654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C76D7"/>
    <w:rsid w:val="00053D80"/>
    <w:rsid w:val="001F6EBE"/>
    <w:rsid w:val="00232AF0"/>
    <w:rsid w:val="00260582"/>
    <w:rsid w:val="003458BF"/>
    <w:rsid w:val="003517C2"/>
    <w:rsid w:val="00383D8A"/>
    <w:rsid w:val="003C256D"/>
    <w:rsid w:val="00542B72"/>
    <w:rsid w:val="00575A23"/>
    <w:rsid w:val="005B6DB4"/>
    <w:rsid w:val="00792435"/>
    <w:rsid w:val="007D6169"/>
    <w:rsid w:val="007F5C91"/>
    <w:rsid w:val="008C2783"/>
    <w:rsid w:val="008E1D3B"/>
    <w:rsid w:val="00A200C6"/>
    <w:rsid w:val="00A26CE8"/>
    <w:rsid w:val="00AD36B9"/>
    <w:rsid w:val="00B760CF"/>
    <w:rsid w:val="00C317C4"/>
    <w:rsid w:val="00CB15F9"/>
    <w:rsid w:val="00D52793"/>
    <w:rsid w:val="00D65D48"/>
    <w:rsid w:val="00E75654"/>
    <w:rsid w:val="00EC1609"/>
    <w:rsid w:val="00EC76D7"/>
    <w:rsid w:val="00F0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EC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EC76D7"/>
  </w:style>
  <w:style w:type="character" w:customStyle="1" w:styleId="apple-converted-space">
    <w:name w:val="apple-converted-space"/>
    <w:basedOn w:val="a0"/>
    <w:rsid w:val="00EC76D7"/>
  </w:style>
  <w:style w:type="paragraph" w:customStyle="1" w:styleId="rvps7">
    <w:name w:val="rvps7"/>
    <w:basedOn w:val="a"/>
    <w:rsid w:val="00EC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EC76D7"/>
  </w:style>
  <w:style w:type="paragraph" w:customStyle="1" w:styleId="rvps2">
    <w:name w:val="rvps2"/>
    <w:basedOn w:val="a"/>
    <w:rsid w:val="00EC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C76D7"/>
    <w:rPr>
      <w:color w:val="0000FF"/>
      <w:u w:val="single"/>
    </w:rPr>
  </w:style>
  <w:style w:type="character" w:customStyle="1" w:styleId="rvts37">
    <w:name w:val="rvts37"/>
    <w:basedOn w:val="a0"/>
    <w:rsid w:val="00EC76D7"/>
  </w:style>
  <w:style w:type="paragraph" w:customStyle="1" w:styleId="rvps3">
    <w:name w:val="rvps3"/>
    <w:basedOn w:val="a"/>
    <w:rsid w:val="00EC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40">
    <w:name w:val="rvts40"/>
    <w:basedOn w:val="a0"/>
    <w:rsid w:val="00EC76D7"/>
  </w:style>
  <w:style w:type="paragraph" w:customStyle="1" w:styleId="rvps12">
    <w:name w:val="rvps12"/>
    <w:basedOn w:val="a"/>
    <w:rsid w:val="00EC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">
    <w:name w:val="rvps14"/>
    <w:basedOn w:val="a"/>
    <w:rsid w:val="00EC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4">
    <w:name w:val="rvps4"/>
    <w:basedOn w:val="a"/>
    <w:rsid w:val="00EC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44">
    <w:name w:val="rvts44"/>
    <w:basedOn w:val="a0"/>
    <w:rsid w:val="00EC76D7"/>
  </w:style>
  <w:style w:type="paragraph" w:customStyle="1" w:styleId="rvps15">
    <w:name w:val="rvps15"/>
    <w:basedOn w:val="a"/>
    <w:rsid w:val="00EC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rsid w:val="00D65D48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D65D48"/>
    <w:pPr>
      <w:spacing w:after="160" w:line="240" w:lineRule="auto"/>
    </w:pPr>
    <w:rPr>
      <w:rFonts w:ascii="Times New Roman" w:eastAsia="Times New Roman" w:hAnsi="Times New Roman" w:cs="Times New Roman"/>
      <w:spacing w:val="6"/>
      <w:sz w:val="24"/>
      <w:szCs w:val="20"/>
      <w:lang w:val="uk-UA"/>
    </w:rPr>
  </w:style>
  <w:style w:type="character" w:customStyle="1" w:styleId="a6">
    <w:name w:val="Основной текст Знак"/>
    <w:basedOn w:val="a0"/>
    <w:link w:val="a5"/>
    <w:rsid w:val="00D65D48"/>
    <w:rPr>
      <w:rFonts w:ascii="Times New Roman" w:eastAsia="Times New Roman" w:hAnsi="Times New Roman" w:cs="Times New Roman"/>
      <w:spacing w:val="6"/>
      <w:sz w:val="24"/>
      <w:szCs w:val="20"/>
      <w:lang w:val="uk-UA"/>
    </w:rPr>
  </w:style>
  <w:style w:type="character" w:customStyle="1" w:styleId="a7">
    <w:name w:val="Знак Знак"/>
    <w:uiPriority w:val="99"/>
    <w:rsid w:val="00E75654"/>
    <w:rPr>
      <w:rFonts w:ascii="Segoe UI" w:hAnsi="Segoe UI" w:cs="Segoe UI"/>
      <w:sz w:val="18"/>
      <w:szCs w:val="18"/>
    </w:rPr>
  </w:style>
  <w:style w:type="character" w:styleId="a8">
    <w:name w:val="Strong"/>
    <w:basedOn w:val="a0"/>
    <w:qFormat/>
    <w:rsid w:val="00383D8A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2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382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18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61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on.rada.gov.ua/laws/show/2807-15" TargetMode="External"/><Relationship Id="rId18" Type="http://schemas.openxmlformats.org/officeDocument/2006/relationships/hyperlink" Target="https://zakon.rada.gov.ua/laws/show/2456-12" TargetMode="External"/><Relationship Id="rId26" Type="http://schemas.openxmlformats.org/officeDocument/2006/relationships/hyperlink" Target="https://zakon.rada.gov.ua/laws/show/1768-2001-%D0%BF" TargetMode="External"/><Relationship Id="rId39" Type="http://schemas.openxmlformats.org/officeDocument/2006/relationships/hyperlink" Target="https://zakon.rada.gov.ua/laws/show/2807-15" TargetMode="External"/><Relationship Id="rId21" Type="http://schemas.openxmlformats.org/officeDocument/2006/relationships/hyperlink" Target="https://zakon.rada.gov.ua/laws/show/2059-19" TargetMode="External"/><Relationship Id="rId34" Type="http://schemas.openxmlformats.org/officeDocument/2006/relationships/hyperlink" Target="https://zakon.rada.gov.ua/laws/show/z0365-12" TargetMode="External"/><Relationship Id="rId42" Type="http://schemas.openxmlformats.org/officeDocument/2006/relationships/hyperlink" Target="https://zakon.rada.gov.ua/laws/show/2807-15" TargetMode="External"/><Relationship Id="rId47" Type="http://schemas.openxmlformats.org/officeDocument/2006/relationships/hyperlink" Target="https://zakon.rada.gov.ua/laws/show/z0182-02" TargetMode="External"/><Relationship Id="rId50" Type="http://schemas.openxmlformats.org/officeDocument/2006/relationships/hyperlink" Target="https://zakon.rada.gov.ua/laws/show/138-2017-%D0%BF" TargetMode="External"/><Relationship Id="rId55" Type="http://schemas.openxmlformats.org/officeDocument/2006/relationships/hyperlink" Target="https://zakon.rada.gov.ua/laws/show/198-94-%D0%BF" TargetMode="External"/><Relationship Id="rId63" Type="http://schemas.openxmlformats.org/officeDocument/2006/relationships/hyperlink" Target="https://zakon.rada.gov.ua/laws/show/v0056858-14" TargetMode="External"/><Relationship Id="rId7" Type="http://schemas.openxmlformats.org/officeDocument/2006/relationships/hyperlink" Target="https://zakon.rada.gov.ua/laws/show/2755-1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zakon.rada.gov.ua/laws/show/2807-15" TargetMode="External"/><Relationship Id="rId20" Type="http://schemas.openxmlformats.org/officeDocument/2006/relationships/hyperlink" Target="https://zakon.rada.gov.ua/laws/show/1264-12" TargetMode="External"/><Relationship Id="rId29" Type="http://schemas.openxmlformats.org/officeDocument/2006/relationships/hyperlink" Target="https://zakon.rada.gov.ua/laws/show/z0880-06" TargetMode="External"/><Relationship Id="rId41" Type="http://schemas.openxmlformats.org/officeDocument/2006/relationships/hyperlink" Target="https://zakon.rada.gov.ua/laws/show/z1110-04" TargetMode="External"/><Relationship Id="rId54" Type="http://schemas.openxmlformats.org/officeDocument/2006/relationships/hyperlink" Target="https://zakon.rada.gov.ua/laws/show/z0365-12" TargetMode="External"/><Relationship Id="rId62" Type="http://schemas.openxmlformats.org/officeDocument/2006/relationships/hyperlink" Target="https://zakon.rada.gov.ua/laws/show/z0927-05" TargetMode="Externa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yperlink" Target="https://zakon.rada.gov.ua/laws/show/280/97-%D0%B2%D1%80" TargetMode="External"/><Relationship Id="rId24" Type="http://schemas.openxmlformats.org/officeDocument/2006/relationships/hyperlink" Target="https://zakon.rada.gov.ua/laws/show/318-2002-%D0%BF" TargetMode="External"/><Relationship Id="rId32" Type="http://schemas.openxmlformats.org/officeDocument/2006/relationships/hyperlink" Target="https://zakon.rada.gov.ua/laws/show/3353-12" TargetMode="External"/><Relationship Id="rId37" Type="http://schemas.openxmlformats.org/officeDocument/2006/relationships/hyperlink" Target="https://zakon.rada.gov.ua/laws/show/z0252-15" TargetMode="External"/><Relationship Id="rId40" Type="http://schemas.openxmlformats.org/officeDocument/2006/relationships/hyperlink" Target="https://zakon.rada.gov.ua/laws/show/z0457-11" TargetMode="External"/><Relationship Id="rId45" Type="http://schemas.openxmlformats.org/officeDocument/2006/relationships/hyperlink" Target="https://zakon.rada.gov.ua/laws/show/z1529-17" TargetMode="External"/><Relationship Id="rId53" Type="http://schemas.openxmlformats.org/officeDocument/2006/relationships/hyperlink" Target="https://zakon.rada.gov.ua/laws/show/z1157-11" TargetMode="External"/><Relationship Id="rId58" Type="http://schemas.openxmlformats.org/officeDocument/2006/relationships/hyperlink" Target="https://zakon.rada.gov.ua/laws/show/2807-15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zakon.rada.gov.ua/laws/show/2059-19" TargetMode="External"/><Relationship Id="rId23" Type="http://schemas.openxmlformats.org/officeDocument/2006/relationships/hyperlink" Target="https://zakon.rada.gov.ua/laws/show/z0231-95" TargetMode="External"/><Relationship Id="rId28" Type="http://schemas.openxmlformats.org/officeDocument/2006/relationships/hyperlink" Target="https://zakon.rada.gov.ua/laws/show/z0880-06" TargetMode="External"/><Relationship Id="rId36" Type="http://schemas.openxmlformats.org/officeDocument/2006/relationships/hyperlink" Target="https://zakon.rada.gov.ua/laws/show/1342-2009-%D0%BF" TargetMode="External"/><Relationship Id="rId49" Type="http://schemas.openxmlformats.org/officeDocument/2006/relationships/hyperlink" Target="https://zakon.rada.gov.ua/laws/show/1369-96-%D0%BF" TargetMode="External"/><Relationship Id="rId57" Type="http://schemas.openxmlformats.org/officeDocument/2006/relationships/hyperlink" Target="https://zakon.rada.gov.ua/laws/show/z0252-15" TargetMode="External"/><Relationship Id="rId61" Type="http://schemas.openxmlformats.org/officeDocument/2006/relationships/hyperlink" Target="https://zakon.rada.gov.ua/laws/show/2807-15" TargetMode="External"/><Relationship Id="rId10" Type="http://schemas.openxmlformats.org/officeDocument/2006/relationships/hyperlink" Target="https://zakon.rada.gov.ua/laws/show/1805-14" TargetMode="External"/><Relationship Id="rId19" Type="http://schemas.openxmlformats.org/officeDocument/2006/relationships/hyperlink" Target="https://zakon.rada.gov.ua/laws/show/2807-15" TargetMode="External"/><Relationship Id="rId31" Type="http://schemas.openxmlformats.org/officeDocument/2006/relationships/hyperlink" Target="https://zakon.rada.gov.ua/laws/show/1306-2001-%D0%BF" TargetMode="External"/><Relationship Id="rId44" Type="http://schemas.openxmlformats.org/officeDocument/2006/relationships/hyperlink" Target="https://zakon.rada.gov.ua/laws/show/z1937-12" TargetMode="External"/><Relationship Id="rId52" Type="http://schemas.openxmlformats.org/officeDocument/2006/relationships/hyperlink" Target="https://zakon.rada.gov.ua/laws/show/z0457-11" TargetMode="External"/><Relationship Id="rId60" Type="http://schemas.openxmlformats.org/officeDocument/2006/relationships/hyperlink" Target="https://zakon.rada.gov.ua/laws/show/2807-15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3038-17" TargetMode="External"/><Relationship Id="rId14" Type="http://schemas.openxmlformats.org/officeDocument/2006/relationships/hyperlink" Target="https://zakon.rada.gov.ua/laws/show/2807-15" TargetMode="External"/><Relationship Id="rId22" Type="http://schemas.openxmlformats.org/officeDocument/2006/relationships/hyperlink" Target="https://zakon.rada.gov.ua/laws/show/z0378-96" TargetMode="External"/><Relationship Id="rId27" Type="http://schemas.openxmlformats.org/officeDocument/2006/relationships/hyperlink" Target="https://zakon.rada.gov.ua/laws/show/3055-14" TargetMode="External"/><Relationship Id="rId30" Type="http://schemas.openxmlformats.org/officeDocument/2006/relationships/hyperlink" Target="https://zakon.rada.gov.ua/laws/show/1306-2001-%D0%BF" TargetMode="External"/><Relationship Id="rId35" Type="http://schemas.openxmlformats.org/officeDocument/2006/relationships/hyperlink" Target="https://zakon.rada.gov.ua/laws/show/z0457-11" TargetMode="External"/><Relationship Id="rId43" Type="http://schemas.openxmlformats.org/officeDocument/2006/relationships/hyperlink" Target="https://zakon.rada.gov.ua/laws/show/2807-15" TargetMode="External"/><Relationship Id="rId48" Type="http://schemas.openxmlformats.org/officeDocument/2006/relationships/hyperlink" Target="https://zakon.rada.gov.ua/laws/show/1045-2006-%D0%BF" TargetMode="External"/><Relationship Id="rId56" Type="http://schemas.openxmlformats.org/officeDocument/2006/relationships/hyperlink" Target="https://zakon.rada.gov.ua/laws/show/z1330-11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zakon.rada.gov.ua/laws/show/2807-15" TargetMode="External"/><Relationship Id="rId51" Type="http://schemas.openxmlformats.org/officeDocument/2006/relationships/hyperlink" Target="https://zakon.rada.gov.ua/laws/show/1173-2011-%D0%B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zakon.rada.gov.ua/laws/show/2625-14" TargetMode="External"/><Relationship Id="rId17" Type="http://schemas.openxmlformats.org/officeDocument/2006/relationships/hyperlink" Target="https://zakon.rada.gov.ua/laws/show/z0189-04" TargetMode="External"/><Relationship Id="rId25" Type="http://schemas.openxmlformats.org/officeDocument/2006/relationships/hyperlink" Target="https://zakon.rada.gov.ua/laws/show/878-2001-%D0%BF" TargetMode="External"/><Relationship Id="rId33" Type="http://schemas.openxmlformats.org/officeDocument/2006/relationships/hyperlink" Target="https://zakon.rada.gov.ua/laws/show/2862-15" TargetMode="External"/><Relationship Id="rId38" Type="http://schemas.openxmlformats.org/officeDocument/2006/relationships/hyperlink" Target="https://zakon.rada.gov.ua/laws/show/213/95-%D0%B2%D1%80" TargetMode="External"/><Relationship Id="rId46" Type="http://schemas.openxmlformats.org/officeDocument/2006/relationships/hyperlink" Target="https://zakon.rada.gov.ua/laws/show/z0880-06" TargetMode="External"/><Relationship Id="rId59" Type="http://schemas.openxmlformats.org/officeDocument/2006/relationships/hyperlink" Target="https://zakon.rada.gov.ua/laws/show/2807-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7522</Words>
  <Characters>42878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NIKOLAY</cp:lastModifiedBy>
  <cp:revision>18</cp:revision>
  <dcterms:created xsi:type="dcterms:W3CDTF">2020-11-10T14:27:00Z</dcterms:created>
  <dcterms:modified xsi:type="dcterms:W3CDTF">2021-06-03T07:02:00Z</dcterms:modified>
</cp:coreProperties>
</file>